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3DB21FF" w14:textId="77777777" w:rsidR="00430B86" w:rsidRDefault="00430B86">
      <w:pPr>
        <w:pStyle w:val="Tekstpodstawowy"/>
        <w:ind w:left="0"/>
        <w:rPr>
          <w:rFonts w:ascii="Times New Roman"/>
          <w:sz w:val="20"/>
        </w:rPr>
      </w:pPr>
    </w:p>
    <w:p w14:paraId="18B41CEA" w14:textId="77777777" w:rsidR="00430B86" w:rsidRDefault="00430B86">
      <w:pPr>
        <w:pStyle w:val="Tekstpodstawowy"/>
        <w:spacing w:before="1"/>
        <w:ind w:left="0"/>
        <w:rPr>
          <w:rFonts w:ascii="Times New Roman"/>
          <w:sz w:val="17"/>
        </w:rPr>
      </w:pPr>
    </w:p>
    <w:p w14:paraId="50C5F85A" w14:textId="77777777" w:rsidR="00430B86" w:rsidRDefault="00000000">
      <w:pPr>
        <w:pStyle w:val="Akapitzlist"/>
        <w:numPr>
          <w:ilvl w:val="0"/>
          <w:numId w:val="5"/>
        </w:numPr>
        <w:tabs>
          <w:tab w:val="left" w:pos="477"/>
        </w:tabs>
        <w:spacing w:before="44" w:line="276" w:lineRule="auto"/>
        <w:ind w:right="1947"/>
        <w:rPr>
          <w:b/>
          <w:sz w:val="28"/>
        </w:rPr>
      </w:pPr>
      <w:r>
        <w:rPr>
          <w:b/>
          <w:color w:val="2E5395"/>
          <w:sz w:val="28"/>
        </w:rPr>
        <w:t>Szczegółowe zasady udzielania zamówień w ramach zasady konkurencyjności dla polskich</w:t>
      </w:r>
      <w:r>
        <w:rPr>
          <w:b/>
          <w:color w:val="2E5395"/>
          <w:spacing w:val="-7"/>
          <w:sz w:val="28"/>
        </w:rPr>
        <w:t xml:space="preserve"> </w:t>
      </w:r>
      <w:r>
        <w:rPr>
          <w:b/>
          <w:color w:val="2E5395"/>
          <w:sz w:val="28"/>
        </w:rPr>
        <w:t>beneficjentów</w:t>
      </w:r>
    </w:p>
    <w:p w14:paraId="55D56923" w14:textId="77777777" w:rsidR="00430B86" w:rsidRDefault="00430B86">
      <w:pPr>
        <w:pStyle w:val="Tekstpodstawowy"/>
        <w:spacing w:before="1"/>
        <w:ind w:left="0"/>
        <w:rPr>
          <w:b/>
          <w:sz w:val="32"/>
        </w:rPr>
      </w:pPr>
    </w:p>
    <w:p w14:paraId="772F58C0" w14:textId="77777777" w:rsidR="00430B86" w:rsidRDefault="00000000">
      <w:pPr>
        <w:pStyle w:val="Nagwek1"/>
        <w:numPr>
          <w:ilvl w:val="1"/>
          <w:numId w:val="5"/>
        </w:numPr>
        <w:tabs>
          <w:tab w:val="left" w:pos="909"/>
        </w:tabs>
        <w:ind w:hanging="433"/>
      </w:pPr>
      <w:r>
        <w:rPr>
          <w:color w:val="2E5395"/>
        </w:rPr>
        <w:t>Zasada konkurencyjności w</w:t>
      </w:r>
      <w:r>
        <w:rPr>
          <w:color w:val="2E5395"/>
          <w:spacing w:val="2"/>
        </w:rPr>
        <w:t xml:space="preserve"> </w:t>
      </w:r>
      <w:r>
        <w:rPr>
          <w:color w:val="2E5395"/>
        </w:rPr>
        <w:t>projektach</w:t>
      </w:r>
    </w:p>
    <w:p w14:paraId="6E6CB34F" w14:textId="77777777" w:rsidR="00430B86" w:rsidRDefault="00000000">
      <w:pPr>
        <w:pStyle w:val="Tekstpodstawowy"/>
        <w:spacing w:before="146" w:line="360" w:lineRule="auto"/>
        <w:ind w:left="543" w:right="236" w:hanging="286"/>
      </w:pPr>
      <w:r>
        <w:t>1) Beneficjent zobowiązany jest do przygotowania i przeprowadzenia postępowania o udzielenie zamówienia w sposób zapewniający zachowanie uczciwej konkurencji oraz równe traktowanie wykonawców, a także do działania w sposób przejrzysty i proporcjonalny – zgodnie z procedurą określoną w niniejszym rozdziale (zasada konkurencyjności).</w:t>
      </w:r>
    </w:p>
    <w:p w14:paraId="5B27DDC0" w14:textId="77777777" w:rsidR="00430B86" w:rsidRDefault="00430B86">
      <w:pPr>
        <w:pStyle w:val="Tekstpodstawowy"/>
        <w:ind w:left="0"/>
      </w:pPr>
    </w:p>
    <w:p w14:paraId="2372F8ED" w14:textId="77777777" w:rsidR="00430B86" w:rsidRDefault="00000000">
      <w:pPr>
        <w:pStyle w:val="Nagwek1"/>
        <w:numPr>
          <w:ilvl w:val="1"/>
          <w:numId w:val="5"/>
        </w:numPr>
        <w:tabs>
          <w:tab w:val="left" w:pos="909"/>
        </w:tabs>
        <w:spacing w:before="135"/>
        <w:ind w:hanging="433"/>
      </w:pPr>
      <w:r>
        <w:rPr>
          <w:color w:val="2E5395"/>
        </w:rPr>
        <w:t>Wyłączenia stosowania zasady</w:t>
      </w:r>
      <w:r>
        <w:rPr>
          <w:color w:val="2E5395"/>
          <w:spacing w:val="-6"/>
        </w:rPr>
        <w:t xml:space="preserve"> </w:t>
      </w:r>
      <w:r>
        <w:rPr>
          <w:color w:val="2E5395"/>
        </w:rPr>
        <w:t>konkurencyjności</w:t>
      </w:r>
    </w:p>
    <w:p w14:paraId="0CC45E56" w14:textId="77777777" w:rsidR="00430B86" w:rsidRDefault="00000000">
      <w:pPr>
        <w:pStyle w:val="Akapitzlist"/>
        <w:numPr>
          <w:ilvl w:val="0"/>
          <w:numId w:val="4"/>
        </w:numPr>
        <w:tabs>
          <w:tab w:val="left" w:pos="477"/>
        </w:tabs>
        <w:spacing w:before="146"/>
        <w:ind w:hanging="361"/>
        <w:jc w:val="left"/>
      </w:pPr>
      <w:r>
        <w:t>Zasady konkurencyjności nie stosuje się</w:t>
      </w:r>
      <w:r>
        <w:rPr>
          <w:spacing w:val="-2"/>
        </w:rPr>
        <w:t xml:space="preserve"> </w:t>
      </w:r>
      <w:r>
        <w:t>do:</w:t>
      </w:r>
    </w:p>
    <w:p w14:paraId="6463D298" w14:textId="77777777" w:rsidR="00430B86" w:rsidRDefault="00000000">
      <w:pPr>
        <w:pStyle w:val="Akapitzlist"/>
        <w:numPr>
          <w:ilvl w:val="1"/>
          <w:numId w:val="4"/>
        </w:numPr>
        <w:tabs>
          <w:tab w:val="left" w:pos="837"/>
        </w:tabs>
        <w:spacing w:before="134"/>
        <w:ind w:hanging="361"/>
      </w:pPr>
      <w:r>
        <w:t>zamówień, których wartość nie przekracza kwoty 50.000 zł</w:t>
      </w:r>
      <w:r>
        <w:rPr>
          <w:spacing w:val="-17"/>
        </w:rPr>
        <w:t xml:space="preserve"> </w:t>
      </w:r>
      <w:r>
        <w:t>netto,</w:t>
      </w:r>
    </w:p>
    <w:p w14:paraId="64930AC0" w14:textId="77777777" w:rsidR="00430B86" w:rsidRDefault="00000000">
      <w:pPr>
        <w:pStyle w:val="Akapitzlist"/>
        <w:numPr>
          <w:ilvl w:val="1"/>
          <w:numId w:val="4"/>
        </w:numPr>
        <w:tabs>
          <w:tab w:val="left" w:pos="837"/>
        </w:tabs>
        <w:spacing w:before="135"/>
        <w:ind w:hanging="361"/>
      </w:pPr>
      <w:r>
        <w:t>zamówień udzielanych na podstawie ustawy z dnia 11 września 2019 r. Prawo</w:t>
      </w:r>
      <w:r>
        <w:rPr>
          <w:spacing w:val="-14"/>
        </w:rPr>
        <w:t xml:space="preserve"> </w:t>
      </w:r>
      <w:r>
        <w:t>zamówień</w:t>
      </w:r>
    </w:p>
    <w:p w14:paraId="7810596A" w14:textId="0587CA9F" w:rsidR="00430B86" w:rsidRDefault="00000000">
      <w:pPr>
        <w:pStyle w:val="Tekstpodstawowy"/>
        <w:spacing w:before="135"/>
      </w:pPr>
      <w:r>
        <w:t>publicznych (Dz.U. z 202</w:t>
      </w:r>
      <w:r w:rsidR="00B45D6E">
        <w:t>3</w:t>
      </w:r>
      <w:r>
        <w:t xml:space="preserve"> r. poz. </w:t>
      </w:r>
      <w:r w:rsidR="00B45D6E">
        <w:t>1605</w:t>
      </w:r>
      <w:r>
        <w:t>, z późn. zm.), zwanej dalej: Pzp,</w:t>
      </w:r>
    </w:p>
    <w:p w14:paraId="26432667" w14:textId="77777777" w:rsidR="00430B86" w:rsidRDefault="00000000">
      <w:pPr>
        <w:pStyle w:val="Akapitzlist"/>
        <w:numPr>
          <w:ilvl w:val="1"/>
          <w:numId w:val="4"/>
        </w:numPr>
        <w:tabs>
          <w:tab w:val="left" w:pos="837"/>
        </w:tabs>
        <w:spacing w:before="132"/>
        <w:ind w:hanging="361"/>
      </w:pPr>
      <w:r>
        <w:t>zamówień o przedmiocie określonym w art. 9-14</w:t>
      </w:r>
      <w:r>
        <w:rPr>
          <w:spacing w:val="-8"/>
        </w:rPr>
        <w:t xml:space="preserve"> </w:t>
      </w:r>
      <w:r>
        <w:t>Pzp,</w:t>
      </w:r>
    </w:p>
    <w:p w14:paraId="792510A9" w14:textId="77777777" w:rsidR="00430B86" w:rsidRDefault="00000000">
      <w:pPr>
        <w:pStyle w:val="Akapitzlist"/>
        <w:numPr>
          <w:ilvl w:val="1"/>
          <w:numId w:val="4"/>
        </w:numPr>
        <w:tabs>
          <w:tab w:val="left" w:pos="837"/>
        </w:tabs>
        <w:spacing w:before="135" w:line="360" w:lineRule="auto"/>
        <w:ind w:right="443"/>
      </w:pPr>
      <w:r>
        <w:t>realizacji zadań publicznych przez organ administracji publicznej na podstawie art. 5 ust. 2 pkt 1 ustawy o działalności pożytku publicznego i o</w:t>
      </w:r>
      <w:r>
        <w:rPr>
          <w:spacing w:val="-12"/>
        </w:rPr>
        <w:t xml:space="preserve"> </w:t>
      </w:r>
      <w:r>
        <w:t>wolontariacie,</w:t>
      </w:r>
    </w:p>
    <w:p w14:paraId="1DFD1C08" w14:textId="77777777" w:rsidR="00430B86" w:rsidRDefault="00000000">
      <w:pPr>
        <w:pStyle w:val="Akapitzlist"/>
        <w:numPr>
          <w:ilvl w:val="1"/>
          <w:numId w:val="4"/>
        </w:numPr>
        <w:tabs>
          <w:tab w:val="left" w:pos="837"/>
        </w:tabs>
        <w:spacing w:line="360" w:lineRule="auto"/>
        <w:ind w:right="569"/>
      </w:pPr>
      <w:r>
        <w:t>zamówień udzielanych zgodnie z przepisami prawa innymi niż Pzp, na podstawie których wyłącza się stosowanie</w:t>
      </w:r>
      <w:r>
        <w:rPr>
          <w:spacing w:val="-5"/>
        </w:rPr>
        <w:t xml:space="preserve"> </w:t>
      </w:r>
      <w:r>
        <w:t>Pzp,</w:t>
      </w:r>
    </w:p>
    <w:p w14:paraId="12292378" w14:textId="77777777" w:rsidR="00430B86" w:rsidRDefault="00000000">
      <w:pPr>
        <w:pStyle w:val="Akapitzlist"/>
        <w:numPr>
          <w:ilvl w:val="1"/>
          <w:numId w:val="4"/>
        </w:numPr>
        <w:tabs>
          <w:tab w:val="left" w:pos="836"/>
          <w:tab w:val="left" w:pos="837"/>
        </w:tabs>
        <w:spacing w:before="1"/>
        <w:ind w:hanging="361"/>
      </w:pPr>
      <w:r>
        <w:t>wydatków rozliczanych za pomocą uproszczonych metod oraz finansowania</w:t>
      </w:r>
      <w:r>
        <w:rPr>
          <w:spacing w:val="-16"/>
        </w:rPr>
        <w:t xml:space="preserve"> </w:t>
      </w:r>
      <w:r>
        <w:t>niepowiązanego</w:t>
      </w:r>
    </w:p>
    <w:p w14:paraId="4F426DC9" w14:textId="77777777" w:rsidR="00430B86" w:rsidRDefault="00000000">
      <w:pPr>
        <w:pStyle w:val="Tekstpodstawowy"/>
        <w:spacing w:before="135"/>
      </w:pPr>
      <w:r>
        <w:t>z</w:t>
      </w:r>
      <w:r>
        <w:rPr>
          <w:spacing w:val="-2"/>
        </w:rPr>
        <w:t xml:space="preserve"> </w:t>
      </w:r>
      <w:r>
        <w:t>kosztami,</w:t>
      </w:r>
    </w:p>
    <w:p w14:paraId="427AA4E4" w14:textId="77777777" w:rsidR="00430B86" w:rsidRDefault="00000000">
      <w:pPr>
        <w:pStyle w:val="Akapitzlist"/>
        <w:numPr>
          <w:ilvl w:val="1"/>
          <w:numId w:val="4"/>
        </w:numPr>
        <w:tabs>
          <w:tab w:val="left" w:pos="837"/>
        </w:tabs>
        <w:spacing w:before="132" w:line="360" w:lineRule="auto"/>
        <w:ind w:right="145"/>
      </w:pPr>
      <w:r>
        <w:t>zamówień udzielanych przez beneficjentów wybranych w trybie określonym w ustawie z dnia 19 grudnia 2008 r. o partnerstwie publiczno-prywatnym (Dz. U. z 2022 r. poz. 407, z późn. zm.) lub w ustawie z dnia 21 października 2016 r. o umowie koncesji na roboty</w:t>
      </w:r>
      <w:r>
        <w:rPr>
          <w:spacing w:val="-29"/>
        </w:rPr>
        <w:t xml:space="preserve"> </w:t>
      </w:r>
      <w:r>
        <w:t>budowlane</w:t>
      </w:r>
    </w:p>
    <w:p w14:paraId="761495BE" w14:textId="77777777" w:rsidR="00430B86" w:rsidRDefault="00000000">
      <w:pPr>
        <w:pStyle w:val="Tekstpodstawowy"/>
        <w:spacing w:before="1"/>
      </w:pPr>
      <w:r>
        <w:t>lub usługi (Dz. U. z 2021 r. poz. 541, z późn. zm.) do realizacji projektu hybrydowego,</w:t>
      </w:r>
    </w:p>
    <w:p w14:paraId="0EC18ED7" w14:textId="77777777" w:rsidR="00430B86" w:rsidRDefault="00000000">
      <w:pPr>
        <w:pStyle w:val="Akapitzlist"/>
        <w:numPr>
          <w:ilvl w:val="1"/>
          <w:numId w:val="4"/>
        </w:numPr>
        <w:tabs>
          <w:tab w:val="left" w:pos="837"/>
        </w:tabs>
        <w:spacing w:before="135" w:line="360" w:lineRule="auto"/>
        <w:ind w:right="127"/>
      </w:pPr>
      <w:r>
        <w:t>zamówień udzielonych lub postępowań o udzielenie zamówienia wszczętych przed złożeniem wniosku o dofinansowanie projektu w przypadku projektów, które otrzymały - pieczęć doskonałości, o której mowa w art. 2 pkt 45 rozporządzenia</w:t>
      </w:r>
      <w:r>
        <w:rPr>
          <w:spacing w:val="-9"/>
        </w:rPr>
        <w:t xml:space="preserve"> </w:t>
      </w:r>
      <w:r>
        <w:t>ogólnego,</w:t>
      </w:r>
    </w:p>
    <w:p w14:paraId="3291887A" w14:textId="77777777" w:rsidR="00430B86" w:rsidRDefault="00000000">
      <w:pPr>
        <w:pStyle w:val="Akapitzlist"/>
        <w:numPr>
          <w:ilvl w:val="1"/>
          <w:numId w:val="4"/>
        </w:numPr>
        <w:tabs>
          <w:tab w:val="left" w:pos="824"/>
          <w:tab w:val="left" w:pos="825"/>
        </w:tabs>
        <w:spacing w:line="360" w:lineRule="auto"/>
        <w:ind w:left="824" w:right="437"/>
      </w:pPr>
      <w:r>
        <w:t>zamówień, których przedmiotem są usługi świadczone w zakresie prac badawczo- rozwojowych prowadzonych w projekcie przez osoby fizyczne wskazane w zatwierdzonym wniosku o dofinansowanie projektu, posiadające wymagane kwalifikacje, pozwalające na przeprowadzenie prac badawczo-rozwojowych zgodnie z tym</w:t>
      </w:r>
      <w:r>
        <w:rPr>
          <w:spacing w:val="-7"/>
        </w:rPr>
        <w:t xml:space="preserve"> </w:t>
      </w:r>
      <w:r>
        <w:t>wnioskiem,</w:t>
      </w:r>
    </w:p>
    <w:p w14:paraId="142D76E8" w14:textId="77777777" w:rsidR="00430B86" w:rsidRDefault="00000000">
      <w:pPr>
        <w:pStyle w:val="Akapitzlist"/>
        <w:numPr>
          <w:ilvl w:val="0"/>
          <w:numId w:val="4"/>
        </w:numPr>
        <w:tabs>
          <w:tab w:val="left" w:pos="477"/>
        </w:tabs>
        <w:spacing w:before="1"/>
        <w:ind w:hanging="361"/>
        <w:jc w:val="left"/>
      </w:pPr>
      <w:r>
        <w:t>Zasady konkurencyjności można nie stosować</w:t>
      </w:r>
      <w:r>
        <w:rPr>
          <w:spacing w:val="-2"/>
        </w:rPr>
        <w:t xml:space="preserve"> </w:t>
      </w:r>
      <w:r>
        <w:t>do:</w:t>
      </w:r>
    </w:p>
    <w:p w14:paraId="2F3759CE" w14:textId="77777777" w:rsidR="00430B86" w:rsidRDefault="00430B86">
      <w:pPr>
        <w:sectPr w:rsidR="00430B86" w:rsidSect="00807661">
          <w:headerReference w:type="default" r:id="rId7"/>
          <w:footerReference w:type="default" r:id="rId8"/>
          <w:type w:val="continuous"/>
          <w:pgSz w:w="11910" w:h="16840"/>
          <w:pgMar w:top="1340" w:right="1300" w:bottom="1200" w:left="1300" w:header="561" w:footer="1000" w:gutter="0"/>
          <w:pgNumType w:start="1"/>
          <w:cols w:space="708"/>
        </w:sectPr>
      </w:pPr>
    </w:p>
    <w:p w14:paraId="797CFE29" w14:textId="77777777" w:rsidR="00430B86" w:rsidRDefault="00000000">
      <w:pPr>
        <w:pStyle w:val="Akapitzlist"/>
        <w:numPr>
          <w:ilvl w:val="1"/>
          <w:numId w:val="4"/>
        </w:numPr>
        <w:tabs>
          <w:tab w:val="left" w:pos="837"/>
        </w:tabs>
        <w:spacing w:before="64"/>
        <w:ind w:hanging="361"/>
      </w:pPr>
      <w:r>
        <w:lastRenderedPageBreak/>
        <w:t>sytuacji, w której ze względu na pilną potrzebę (konieczność) udzielenia</w:t>
      </w:r>
      <w:r>
        <w:rPr>
          <w:spacing w:val="-12"/>
        </w:rPr>
        <w:t xml:space="preserve"> </w:t>
      </w:r>
      <w:r>
        <w:t>zamówienia</w:t>
      </w:r>
    </w:p>
    <w:p w14:paraId="4B2F724A" w14:textId="77777777" w:rsidR="00430B86" w:rsidRDefault="00000000">
      <w:pPr>
        <w:pStyle w:val="Tekstpodstawowy"/>
        <w:spacing w:before="135" w:line="360" w:lineRule="auto"/>
        <w:ind w:right="536"/>
      </w:pPr>
      <w:r>
        <w:t>niewynikającą z przyczyn leżących po stronie zamawiającego, której wcześniej nie można było przewidzieć, nie można zachować terminów określonych w pkt 19 rozdziału 1.3 niniejszego załącznika,</w:t>
      </w:r>
    </w:p>
    <w:p w14:paraId="76406369" w14:textId="77777777" w:rsidR="00430B86" w:rsidRDefault="00000000">
      <w:pPr>
        <w:pStyle w:val="Akapitzlist"/>
        <w:numPr>
          <w:ilvl w:val="1"/>
          <w:numId w:val="4"/>
        </w:numPr>
        <w:tabs>
          <w:tab w:val="left" w:pos="837"/>
        </w:tabs>
        <w:spacing w:before="1" w:line="360" w:lineRule="auto"/>
        <w:ind w:right="368"/>
      </w:pPr>
      <w:r>
        <w:t>sytuacji, w której ze względu na wyjątkową sytuację niewynikającą z przyczyn leżących po stronie zamawiającego, której wcześniej nie można było przewidzieć (np. klęski żywiołowe, katastrofy, awarie), wymagane jest natychmiastowe wykonanie zamówienia i nie można zachować terminów określonych w pkt 19 rozdziału 1.3 niniejszego</w:t>
      </w:r>
      <w:r>
        <w:rPr>
          <w:spacing w:val="-5"/>
        </w:rPr>
        <w:t xml:space="preserve"> </w:t>
      </w:r>
      <w:r>
        <w:t>załącznika,</w:t>
      </w:r>
    </w:p>
    <w:p w14:paraId="1F32ADE1" w14:textId="77777777" w:rsidR="00430B86" w:rsidRDefault="00000000">
      <w:pPr>
        <w:pStyle w:val="Akapitzlist"/>
        <w:numPr>
          <w:ilvl w:val="1"/>
          <w:numId w:val="4"/>
        </w:numPr>
        <w:tabs>
          <w:tab w:val="left" w:pos="837"/>
        </w:tabs>
        <w:spacing w:line="360" w:lineRule="auto"/>
        <w:ind w:right="905"/>
      </w:pPr>
      <w:r>
        <w:t>zamówień, które mogą być zrealizowane tylko przez jednego wykonawcę z jednego z następujących</w:t>
      </w:r>
      <w:r>
        <w:rPr>
          <w:spacing w:val="-1"/>
        </w:rPr>
        <w:t xml:space="preserve"> </w:t>
      </w:r>
      <w:r>
        <w:t>powodów:</w:t>
      </w:r>
    </w:p>
    <w:p w14:paraId="76455897" w14:textId="77777777" w:rsidR="00430B86" w:rsidRDefault="00000000">
      <w:pPr>
        <w:pStyle w:val="Akapitzlist"/>
        <w:numPr>
          <w:ilvl w:val="2"/>
          <w:numId w:val="4"/>
        </w:numPr>
        <w:tabs>
          <w:tab w:val="left" w:pos="1196"/>
          <w:tab w:val="left" w:pos="1197"/>
        </w:tabs>
        <w:ind w:hanging="361"/>
      </w:pPr>
      <w:r>
        <w:t>brak konkurencji ze względów technicznych o obiektywnym charakterze, gdy</w:t>
      </w:r>
      <w:r>
        <w:rPr>
          <w:spacing w:val="-9"/>
        </w:rPr>
        <w:t xml:space="preserve"> </w:t>
      </w:r>
      <w:r>
        <w:t>istnieje</w:t>
      </w:r>
    </w:p>
    <w:p w14:paraId="5D64A079" w14:textId="77777777" w:rsidR="00430B86" w:rsidRDefault="00000000">
      <w:pPr>
        <w:pStyle w:val="Tekstpodstawowy"/>
        <w:spacing w:before="135"/>
        <w:ind w:left="1196"/>
      </w:pPr>
      <w:r>
        <w:t>tylko jeden wykonawca, który jako jedyny może zrealizować zamówienie, albo</w:t>
      </w:r>
    </w:p>
    <w:p w14:paraId="786D3977" w14:textId="77777777" w:rsidR="00430B86" w:rsidRDefault="00000000">
      <w:pPr>
        <w:pStyle w:val="Akapitzlist"/>
        <w:numPr>
          <w:ilvl w:val="2"/>
          <w:numId w:val="4"/>
        </w:numPr>
        <w:tabs>
          <w:tab w:val="left" w:pos="1197"/>
        </w:tabs>
        <w:spacing w:before="135" w:line="360" w:lineRule="auto"/>
        <w:ind w:right="636"/>
      </w:pPr>
      <w:r>
        <w:t>przedmiot zamówienia jest objęty ochroną praw wyłącznych, w tym praw własności intelektualnej, gdy istnieje tylko jeden wykonawca, który ma wyłączne prawo do dysponowania przedmiotem zamówienia, a prawo to podlega ochronie</w:t>
      </w:r>
      <w:r>
        <w:rPr>
          <w:spacing w:val="-21"/>
        </w:rPr>
        <w:t xml:space="preserve"> </w:t>
      </w:r>
      <w:r>
        <w:t>ustawowej,</w:t>
      </w:r>
    </w:p>
    <w:p w14:paraId="11427F92" w14:textId="77777777" w:rsidR="00430B86" w:rsidRDefault="00000000">
      <w:pPr>
        <w:pStyle w:val="Tekstpodstawowy"/>
        <w:spacing w:line="360" w:lineRule="auto"/>
        <w:ind w:left="829" w:right="151"/>
      </w:pPr>
      <w:r>
        <w:t>o ile nie istnieje rozsądne rozwiązanie alternatywne lub zastępcze, a brak konkurencji nie jest wynikiem sztucznego zawężania parametrów zamówienia,</w:t>
      </w:r>
    </w:p>
    <w:p w14:paraId="3F24C8E6" w14:textId="77777777" w:rsidR="00430B86" w:rsidRDefault="00000000">
      <w:pPr>
        <w:pStyle w:val="Akapitzlist"/>
        <w:numPr>
          <w:ilvl w:val="1"/>
          <w:numId w:val="4"/>
        </w:numPr>
        <w:tabs>
          <w:tab w:val="left" w:pos="837"/>
        </w:tabs>
        <w:spacing w:line="360" w:lineRule="auto"/>
        <w:ind w:right="507"/>
      </w:pPr>
      <w:r>
        <w:t>zamówień w zakresie działalności twórczej lub artystycznej, które mogą być zrealizowane tylko przez jednego</w:t>
      </w:r>
      <w:r>
        <w:rPr>
          <w:spacing w:val="-2"/>
        </w:rPr>
        <w:t xml:space="preserve"> </w:t>
      </w:r>
      <w:r>
        <w:t>wykonawcę,</w:t>
      </w:r>
    </w:p>
    <w:p w14:paraId="013BF6A0" w14:textId="77777777" w:rsidR="00430B86" w:rsidRDefault="00000000">
      <w:pPr>
        <w:pStyle w:val="Akapitzlist"/>
        <w:numPr>
          <w:ilvl w:val="1"/>
          <w:numId w:val="4"/>
        </w:numPr>
        <w:tabs>
          <w:tab w:val="left" w:pos="837"/>
        </w:tabs>
        <w:spacing w:line="360" w:lineRule="auto"/>
        <w:ind w:right="732"/>
        <w:jc w:val="both"/>
      </w:pPr>
      <w:r>
        <w:t>zamówień, których przedmiotem są dostawy na szczególnie korzystnych warunkach w związku z likwidacją działalności innego podmiotu, postępowaniem egzekucyjnym albo upadłościowym,</w:t>
      </w:r>
    </w:p>
    <w:p w14:paraId="74710E25" w14:textId="77777777" w:rsidR="00430B86" w:rsidRDefault="00000000">
      <w:pPr>
        <w:pStyle w:val="Akapitzlist"/>
        <w:numPr>
          <w:ilvl w:val="1"/>
          <w:numId w:val="4"/>
        </w:numPr>
        <w:tabs>
          <w:tab w:val="left" w:pos="836"/>
          <w:tab w:val="left" w:pos="837"/>
        </w:tabs>
        <w:spacing w:line="360" w:lineRule="auto"/>
        <w:ind w:right="664"/>
      </w:pPr>
      <w:r>
        <w:t>zamówień na dostawy dokonywanych na giełdzie towarowej w rozumieniu przepisów o giełdach towarowych, w tym na giełdzie towarowej innych państw członkowskich Europejskiego Obszaru</w:t>
      </w:r>
      <w:r>
        <w:rPr>
          <w:spacing w:val="-4"/>
        </w:rPr>
        <w:t xml:space="preserve"> </w:t>
      </w:r>
      <w:r>
        <w:t>Gospodarczego,</w:t>
      </w:r>
    </w:p>
    <w:p w14:paraId="3038A039" w14:textId="77777777" w:rsidR="00430B86" w:rsidRDefault="00000000">
      <w:pPr>
        <w:pStyle w:val="Akapitzlist"/>
        <w:numPr>
          <w:ilvl w:val="1"/>
          <w:numId w:val="4"/>
        </w:numPr>
        <w:tabs>
          <w:tab w:val="left" w:pos="837"/>
        </w:tabs>
        <w:ind w:hanging="361"/>
      </w:pPr>
      <w:r>
        <w:t>zamówień udzielanych przez placówkę zagraniczną w rozumieniu przepisów o</w:t>
      </w:r>
      <w:r>
        <w:rPr>
          <w:spacing w:val="-12"/>
        </w:rPr>
        <w:t xml:space="preserve"> </w:t>
      </w:r>
      <w:r>
        <w:t>służbie</w:t>
      </w:r>
    </w:p>
    <w:p w14:paraId="0767769D" w14:textId="77777777" w:rsidR="00430B86" w:rsidRDefault="00000000">
      <w:pPr>
        <w:pStyle w:val="Tekstpodstawowy"/>
        <w:spacing w:before="132"/>
      </w:pPr>
      <w:r>
        <w:t>zagranicznej,</w:t>
      </w:r>
    </w:p>
    <w:p w14:paraId="273E1896" w14:textId="77777777" w:rsidR="00430B86" w:rsidRDefault="00000000">
      <w:pPr>
        <w:pStyle w:val="Akapitzlist"/>
        <w:numPr>
          <w:ilvl w:val="1"/>
          <w:numId w:val="4"/>
        </w:numPr>
        <w:tabs>
          <w:tab w:val="left" w:pos="837"/>
        </w:tabs>
        <w:spacing w:before="135" w:line="360" w:lineRule="auto"/>
        <w:ind w:right="316"/>
      </w:pPr>
      <w:r>
        <w:t>zamówień udzielanych na potrzeby własne jednostki wojskowej w rozumieniu przepisów o zasadach użycia lub pobytu Sił Zbrojnych Rzeczypospolitej Polskiej poza granicami</w:t>
      </w:r>
      <w:r>
        <w:rPr>
          <w:spacing w:val="-28"/>
        </w:rPr>
        <w:t xml:space="preserve"> </w:t>
      </w:r>
      <w:r>
        <w:t>państwa,</w:t>
      </w:r>
    </w:p>
    <w:p w14:paraId="14420B23" w14:textId="77777777" w:rsidR="00430B86" w:rsidRDefault="00000000">
      <w:pPr>
        <w:pStyle w:val="Akapitzlist"/>
        <w:numPr>
          <w:ilvl w:val="1"/>
          <w:numId w:val="4"/>
        </w:numPr>
        <w:tabs>
          <w:tab w:val="left" w:pos="836"/>
          <w:tab w:val="left" w:pos="837"/>
        </w:tabs>
        <w:spacing w:before="1"/>
        <w:ind w:hanging="361"/>
      </w:pPr>
      <w:r>
        <w:t>przypadków określonych w art. 214 ust. 1 pkt 11-14 Pzp w stosunku do</w:t>
      </w:r>
      <w:r>
        <w:rPr>
          <w:spacing w:val="-19"/>
        </w:rPr>
        <w:t xml:space="preserve"> </w:t>
      </w:r>
      <w:r>
        <w:t>podmiotów</w:t>
      </w:r>
    </w:p>
    <w:p w14:paraId="44B1EC9F" w14:textId="77777777" w:rsidR="00430B86" w:rsidRDefault="00000000">
      <w:pPr>
        <w:pStyle w:val="Tekstpodstawowy"/>
        <w:spacing w:before="135"/>
      </w:pPr>
      <w:r>
        <w:t>wskazanych w tym przepisie,</w:t>
      </w:r>
    </w:p>
    <w:p w14:paraId="78CF5E5C" w14:textId="77777777" w:rsidR="00430B86" w:rsidRDefault="00000000">
      <w:pPr>
        <w:pStyle w:val="Akapitzlist"/>
        <w:numPr>
          <w:ilvl w:val="1"/>
          <w:numId w:val="4"/>
        </w:numPr>
        <w:tabs>
          <w:tab w:val="left" w:pos="836"/>
          <w:tab w:val="left" w:pos="837"/>
        </w:tabs>
        <w:spacing w:before="135" w:line="360" w:lineRule="auto"/>
        <w:ind w:right="490"/>
      </w:pPr>
      <w:r>
        <w:t>zamówień udzielanych wykonawcy wybranemu zgodnie z zasadą konkurencyjności na dodatkowe dostawy, polegających na częściowej wymianie dostarczonych produktów</w:t>
      </w:r>
      <w:r>
        <w:rPr>
          <w:spacing w:val="-19"/>
        </w:rPr>
        <w:t xml:space="preserve"> </w:t>
      </w:r>
      <w:r>
        <w:t>lub</w:t>
      </w:r>
    </w:p>
    <w:p w14:paraId="4663DE04" w14:textId="77777777" w:rsidR="00430B86" w:rsidRDefault="00000000">
      <w:pPr>
        <w:pStyle w:val="Tekstpodstawowy"/>
        <w:spacing w:line="360" w:lineRule="auto"/>
        <w:ind w:right="225"/>
      </w:pPr>
      <w:r>
        <w:t>instalacji albo zwiększeniu bieżących dostaw lub rozbudowie istniejących instalacji, a zmiana wykonawcy prowadziłaby do nabycia materiałów o innych właściwościach technicznych, co</w:t>
      </w:r>
    </w:p>
    <w:p w14:paraId="00491D31" w14:textId="77777777" w:rsidR="00430B86" w:rsidRDefault="00430B86">
      <w:pPr>
        <w:spacing w:line="360" w:lineRule="auto"/>
        <w:sectPr w:rsidR="00430B86" w:rsidSect="00807661">
          <w:pgSz w:w="11910" w:h="16840"/>
          <w:pgMar w:top="1340" w:right="1300" w:bottom="1200" w:left="1300" w:header="561" w:footer="1000" w:gutter="0"/>
          <w:cols w:space="708"/>
        </w:sectPr>
      </w:pPr>
    </w:p>
    <w:p w14:paraId="0FF19D32" w14:textId="77777777" w:rsidR="00430B86" w:rsidRDefault="00000000">
      <w:pPr>
        <w:pStyle w:val="Tekstpodstawowy"/>
        <w:spacing w:before="64"/>
      </w:pPr>
      <w:r>
        <w:lastRenderedPageBreak/>
        <w:t>powodowałoby niekompatybilność techniczną lub nieproporcjonalnie duże trudności</w:t>
      </w:r>
    </w:p>
    <w:p w14:paraId="43284A14" w14:textId="77777777" w:rsidR="00430B86" w:rsidRDefault="00000000">
      <w:pPr>
        <w:pStyle w:val="Tekstpodstawowy"/>
        <w:spacing w:before="135" w:line="360" w:lineRule="auto"/>
        <w:ind w:right="158"/>
      </w:pPr>
      <w:r>
        <w:t>techniczne w użytkowaniu i utrzymaniu tych produktów lub instalacji (czas trwania umowy w sprawie zamówienia na dostawy dodatkowe nie może przekraczać 3 lat),</w:t>
      </w:r>
    </w:p>
    <w:p w14:paraId="7BAEAAF9" w14:textId="77777777" w:rsidR="00430B86" w:rsidRDefault="00000000">
      <w:pPr>
        <w:pStyle w:val="Akapitzlist"/>
        <w:numPr>
          <w:ilvl w:val="1"/>
          <w:numId w:val="4"/>
        </w:numPr>
        <w:tabs>
          <w:tab w:val="left" w:pos="837"/>
        </w:tabs>
        <w:spacing w:before="1" w:line="360" w:lineRule="auto"/>
        <w:ind w:right="252"/>
      </w:pPr>
      <w:r>
        <w:t>przypadku udzielenia wykonawcy wybranemu zgodnie z zasadą konkurencyjności zamówień na dostawy polegających na częściowej wymianie dostarczonych produktów lub instalacji albo zwiększeniu bieżących dostaw lub rozbudowie istniejących instalacji, gdy</w:t>
      </w:r>
      <w:r>
        <w:rPr>
          <w:spacing w:val="-12"/>
        </w:rPr>
        <w:t xml:space="preserve"> </w:t>
      </w:r>
      <w:r>
        <w:t>zmiana</w:t>
      </w:r>
    </w:p>
    <w:p w14:paraId="76E21055" w14:textId="77777777" w:rsidR="00430B86" w:rsidRDefault="00000000">
      <w:pPr>
        <w:pStyle w:val="Tekstpodstawowy"/>
        <w:spacing w:line="360" w:lineRule="auto"/>
        <w:ind w:right="327"/>
      </w:pPr>
      <w:r>
        <w:t>wykonawcy prowadziłaby do nabycia materiałów o innych właściwościach technicznych, co powodowałoby niekompatybilność techniczną lub nieproporcjonalnie duże trudności</w:t>
      </w:r>
    </w:p>
    <w:p w14:paraId="59999313" w14:textId="77777777" w:rsidR="00430B86" w:rsidRDefault="00000000">
      <w:pPr>
        <w:pStyle w:val="Tekstpodstawowy"/>
      </w:pPr>
      <w:r>
        <w:t>techniczne w użytkowaniu i utrzymaniu tych produktów lub instalacji.</w:t>
      </w:r>
    </w:p>
    <w:p w14:paraId="73AC2607" w14:textId="77777777" w:rsidR="00430B86" w:rsidRDefault="00000000">
      <w:pPr>
        <w:pStyle w:val="Akapitzlist"/>
        <w:numPr>
          <w:ilvl w:val="0"/>
          <w:numId w:val="4"/>
        </w:numPr>
        <w:tabs>
          <w:tab w:val="left" w:pos="544"/>
        </w:tabs>
        <w:spacing w:before="134"/>
        <w:ind w:left="543" w:hanging="361"/>
        <w:jc w:val="left"/>
      </w:pPr>
      <w:r>
        <w:t>Spełnienie przesłanek z pkt 2 należy pisemnie</w:t>
      </w:r>
      <w:r>
        <w:rPr>
          <w:spacing w:val="-5"/>
        </w:rPr>
        <w:t xml:space="preserve"> </w:t>
      </w:r>
      <w:r>
        <w:t>uzasadnić.</w:t>
      </w:r>
    </w:p>
    <w:p w14:paraId="2E3BCA7D" w14:textId="77777777" w:rsidR="00430B86" w:rsidRDefault="00000000">
      <w:pPr>
        <w:pStyle w:val="Akapitzlist"/>
        <w:numPr>
          <w:ilvl w:val="0"/>
          <w:numId w:val="4"/>
        </w:numPr>
        <w:tabs>
          <w:tab w:val="left" w:pos="544"/>
        </w:tabs>
        <w:spacing w:before="135" w:line="360" w:lineRule="auto"/>
        <w:ind w:left="543" w:right="134"/>
        <w:jc w:val="left"/>
      </w:pPr>
      <w:r>
        <w:t>Jeżeli w wyniku prawidłowego zastosowania zasady konkurencyjności nie wpłynęła żadna oferta, lub wpłynęły jedynie oferty podlegające odrzuceniu, albo żaden wykonawca nie</w:t>
      </w:r>
      <w:r>
        <w:rPr>
          <w:spacing w:val="-12"/>
        </w:rPr>
        <w:t xml:space="preserve"> </w:t>
      </w:r>
      <w:r>
        <w:t>spełnił</w:t>
      </w:r>
    </w:p>
    <w:p w14:paraId="46D3DF46" w14:textId="77777777" w:rsidR="00430B86" w:rsidRDefault="00000000">
      <w:pPr>
        <w:pStyle w:val="Tekstpodstawowy"/>
        <w:spacing w:before="1" w:line="360" w:lineRule="auto"/>
        <w:ind w:left="543" w:right="363"/>
      </w:pPr>
      <w:r>
        <w:t>warunków udziału w postępowaniu, o ile zamawiający stawiał takie warunki wykonawcom, zawarcie umowy w sprawie realizacji zamówienia z pominięciem zasady konkurencyjności jest możliwe, gdy pierwotne warunki zamówienia nie zostały zmienione.</w:t>
      </w:r>
    </w:p>
    <w:p w14:paraId="49294D4E" w14:textId="77777777" w:rsidR="00430B86" w:rsidRDefault="00430B86">
      <w:pPr>
        <w:pStyle w:val="Tekstpodstawowy"/>
        <w:spacing w:before="11"/>
        <w:ind w:left="0"/>
        <w:rPr>
          <w:sz w:val="32"/>
        </w:rPr>
      </w:pPr>
    </w:p>
    <w:p w14:paraId="5087911C" w14:textId="77777777" w:rsidR="00430B86" w:rsidRDefault="00000000">
      <w:pPr>
        <w:pStyle w:val="Nagwek1"/>
        <w:numPr>
          <w:ilvl w:val="1"/>
          <w:numId w:val="5"/>
        </w:numPr>
        <w:tabs>
          <w:tab w:val="left" w:pos="909"/>
        </w:tabs>
        <w:ind w:hanging="433"/>
      </w:pPr>
      <w:r>
        <w:rPr>
          <w:color w:val="2E5395"/>
        </w:rPr>
        <w:t>Postępowanie o udzielenie</w:t>
      </w:r>
      <w:r>
        <w:rPr>
          <w:color w:val="2E5395"/>
          <w:spacing w:val="-4"/>
        </w:rPr>
        <w:t xml:space="preserve"> </w:t>
      </w:r>
      <w:r>
        <w:rPr>
          <w:color w:val="2E5395"/>
        </w:rPr>
        <w:t>zamówienia</w:t>
      </w:r>
    </w:p>
    <w:p w14:paraId="7BD6CEF6" w14:textId="77777777" w:rsidR="00430B86" w:rsidRDefault="00000000">
      <w:pPr>
        <w:pStyle w:val="Akapitzlist"/>
        <w:numPr>
          <w:ilvl w:val="0"/>
          <w:numId w:val="3"/>
        </w:numPr>
        <w:tabs>
          <w:tab w:val="left" w:pos="544"/>
        </w:tabs>
        <w:spacing w:before="146" w:line="360" w:lineRule="auto"/>
        <w:ind w:right="176"/>
      </w:pPr>
      <w:r>
        <w:t>Podstawą obliczenia szacunkowej wartości zamówienia w ramach projektu jest całkowite szacunkowe wynagrodzenie wykonawcy, bez podatku od towarów i usług, ustalone z należytą starannością. Szacowanie jest dokumentowane w sposób zapewniający właściwą ścieżkę audytu (np. w zatwierdzonym wniosku o dofinansowanie projektu lub w notatce z</w:t>
      </w:r>
      <w:r>
        <w:rPr>
          <w:spacing w:val="-13"/>
        </w:rPr>
        <w:t xml:space="preserve"> </w:t>
      </w:r>
      <w:r>
        <w:t>szacowania).</w:t>
      </w:r>
    </w:p>
    <w:p w14:paraId="7ACEB3DE" w14:textId="77777777" w:rsidR="00430B86" w:rsidRDefault="00000000">
      <w:pPr>
        <w:pStyle w:val="Akapitzlist"/>
        <w:numPr>
          <w:ilvl w:val="0"/>
          <w:numId w:val="3"/>
        </w:numPr>
        <w:tabs>
          <w:tab w:val="left" w:pos="544"/>
        </w:tabs>
        <w:spacing w:line="360" w:lineRule="auto"/>
        <w:ind w:right="149"/>
      </w:pPr>
      <w:r>
        <w:t>Podmioty będące zamawiającymi w rozumieniu Pzp w pierwszej kolejności dokonują szacowania wartości zamówienia zgodnie z przepisami tej ustawy, natomiast po stwierdzeniu,</w:t>
      </w:r>
      <w:r>
        <w:rPr>
          <w:spacing w:val="-15"/>
        </w:rPr>
        <w:t xml:space="preserve"> </w:t>
      </w:r>
      <w:r>
        <w:t>że</w:t>
      </w:r>
    </w:p>
    <w:p w14:paraId="66D73944" w14:textId="77777777" w:rsidR="00430B86" w:rsidRDefault="00000000">
      <w:pPr>
        <w:pStyle w:val="Tekstpodstawowy"/>
        <w:spacing w:line="360" w:lineRule="auto"/>
        <w:ind w:left="543" w:right="297"/>
      </w:pPr>
      <w:r>
        <w:t>szacunkowa wartość zamówienia ustalona na podstawie Pzp nie przekracza wartości, od której istnieje obowiązek stosowania Pzp, ustalają wartość zamówienia w ramach projektu.</w:t>
      </w:r>
    </w:p>
    <w:p w14:paraId="69BCDC03" w14:textId="77777777" w:rsidR="00430B86" w:rsidRDefault="00000000">
      <w:pPr>
        <w:pStyle w:val="Akapitzlist"/>
        <w:numPr>
          <w:ilvl w:val="0"/>
          <w:numId w:val="3"/>
        </w:numPr>
        <w:tabs>
          <w:tab w:val="left" w:pos="544"/>
        </w:tabs>
        <w:spacing w:before="1" w:line="360" w:lineRule="auto"/>
        <w:ind w:right="280"/>
      </w:pPr>
      <w:r>
        <w:t>Wyboru metody wykorzystywanej do obliczania szacunkowej wartości zamówienia nie można dokonywać z zamiarem wyłączenia zamówienia z zakresu stosowania zasady</w:t>
      </w:r>
      <w:r>
        <w:rPr>
          <w:spacing w:val="-19"/>
        </w:rPr>
        <w:t xml:space="preserve"> </w:t>
      </w:r>
      <w:r>
        <w:t>konkurencyjności.</w:t>
      </w:r>
    </w:p>
    <w:p w14:paraId="0D515807" w14:textId="77777777" w:rsidR="00430B86" w:rsidRDefault="00000000">
      <w:pPr>
        <w:pStyle w:val="Tekstpodstawowy"/>
        <w:spacing w:before="1" w:line="357" w:lineRule="auto"/>
        <w:ind w:left="543" w:right="908"/>
      </w:pPr>
      <w:r>
        <w:t>Zabronione jest zaniżanie wartości szacunkowej zamówienia lub jego podział skutkujący zaniżeniem jego wartości szacunkowej.</w:t>
      </w:r>
    </w:p>
    <w:p w14:paraId="04AABE77" w14:textId="77777777" w:rsidR="00430B86" w:rsidRDefault="00000000">
      <w:pPr>
        <w:pStyle w:val="Akapitzlist"/>
        <w:numPr>
          <w:ilvl w:val="0"/>
          <w:numId w:val="3"/>
        </w:numPr>
        <w:tabs>
          <w:tab w:val="left" w:pos="544"/>
        </w:tabs>
        <w:spacing w:before="4" w:line="360" w:lineRule="auto"/>
        <w:ind w:right="681"/>
      </w:pPr>
      <w:r>
        <w:t>Obliczając szacunkową wartość zamówienia należy wziąć pod uwagę konieczność łącznego spełnienia trzech przesłanek (tożsamości):</w:t>
      </w:r>
    </w:p>
    <w:p w14:paraId="25599E5E" w14:textId="77777777" w:rsidR="00430B86" w:rsidRDefault="00000000">
      <w:pPr>
        <w:pStyle w:val="Akapitzlist"/>
        <w:numPr>
          <w:ilvl w:val="1"/>
          <w:numId w:val="3"/>
        </w:numPr>
        <w:tabs>
          <w:tab w:val="left" w:pos="837"/>
        </w:tabs>
        <w:spacing w:before="1" w:line="360" w:lineRule="auto"/>
        <w:ind w:right="268"/>
      </w:pPr>
      <w:r>
        <w:t>usługi, dostawy oraz roboty budowlane są tożsame rodzajowo lub funkcjonalnie (tożsamość przedmiotowa), przy czym tożsamość rodzajowa dostaw obejmuje dostawy</w:t>
      </w:r>
      <w:r>
        <w:rPr>
          <w:spacing w:val="-11"/>
        </w:rPr>
        <w:t xml:space="preserve"> </w:t>
      </w:r>
      <w:r>
        <w:t>podobne,</w:t>
      </w:r>
    </w:p>
    <w:p w14:paraId="7A1D4C65" w14:textId="77777777" w:rsidR="00430B86" w:rsidRDefault="00430B86">
      <w:pPr>
        <w:spacing w:line="360" w:lineRule="auto"/>
        <w:sectPr w:rsidR="00430B86" w:rsidSect="00807661">
          <w:pgSz w:w="11910" w:h="16840"/>
          <w:pgMar w:top="1340" w:right="1300" w:bottom="1200" w:left="1300" w:header="561" w:footer="1000" w:gutter="0"/>
          <w:cols w:space="708"/>
        </w:sectPr>
      </w:pPr>
    </w:p>
    <w:p w14:paraId="5108AD23" w14:textId="77777777" w:rsidR="00430B86" w:rsidRDefault="00000000">
      <w:pPr>
        <w:pStyle w:val="Akapitzlist"/>
        <w:numPr>
          <w:ilvl w:val="1"/>
          <w:numId w:val="3"/>
        </w:numPr>
        <w:tabs>
          <w:tab w:val="left" w:pos="837"/>
        </w:tabs>
        <w:spacing w:before="64"/>
        <w:ind w:hanging="361"/>
        <w:jc w:val="both"/>
      </w:pPr>
      <w:r>
        <w:lastRenderedPageBreak/>
        <w:t>możliwe jest udzielenie zamówienia w tym samym czasie (tożsamość</w:t>
      </w:r>
      <w:r>
        <w:rPr>
          <w:spacing w:val="-7"/>
        </w:rPr>
        <w:t xml:space="preserve"> </w:t>
      </w:r>
      <w:r>
        <w:t>czasowa)</w:t>
      </w:r>
      <w:r>
        <w:rPr>
          <w:vertAlign w:val="superscript"/>
        </w:rPr>
        <w:t>1</w:t>
      </w:r>
      <w:r>
        <w:t>,</w:t>
      </w:r>
    </w:p>
    <w:p w14:paraId="54E6E7AA" w14:textId="77777777" w:rsidR="00430B86" w:rsidRDefault="00000000">
      <w:pPr>
        <w:pStyle w:val="Akapitzlist"/>
        <w:numPr>
          <w:ilvl w:val="1"/>
          <w:numId w:val="3"/>
        </w:numPr>
        <w:tabs>
          <w:tab w:val="left" w:pos="837"/>
        </w:tabs>
        <w:spacing w:before="135" w:line="360" w:lineRule="auto"/>
        <w:ind w:left="116" w:right="438" w:firstLine="360"/>
        <w:jc w:val="both"/>
      </w:pPr>
      <w:r>
        <w:t>możliwe jest wykonanie zamówienia przez jednego wykonawcę (tożsamość podmiotowa). Tożsamości należy rozumieć zgodnie z wykładnią przepisów Pzp dotyczących szacowania wartości zamówienia.</w:t>
      </w:r>
    </w:p>
    <w:p w14:paraId="39523754" w14:textId="77777777" w:rsidR="00430B86" w:rsidRDefault="00000000">
      <w:pPr>
        <w:pStyle w:val="Akapitzlist"/>
        <w:numPr>
          <w:ilvl w:val="0"/>
          <w:numId w:val="3"/>
        </w:numPr>
        <w:tabs>
          <w:tab w:val="left" w:pos="544"/>
        </w:tabs>
        <w:spacing w:before="1" w:line="360" w:lineRule="auto"/>
        <w:ind w:right="652"/>
        <w:jc w:val="both"/>
      </w:pPr>
      <w:r>
        <w:t>W przypadku udzielania zamówienia w częściach, z określonych względów ekonomicznych, organizacyjnych, celowościowych - wartość zamówienia ustala się jako łączną</w:t>
      </w:r>
      <w:r>
        <w:rPr>
          <w:spacing w:val="-12"/>
        </w:rPr>
        <w:t xml:space="preserve"> </w:t>
      </w:r>
      <w:r>
        <w:t>wartość</w:t>
      </w:r>
    </w:p>
    <w:p w14:paraId="222171CD" w14:textId="77777777" w:rsidR="00430B86" w:rsidRDefault="00000000">
      <w:pPr>
        <w:pStyle w:val="Tekstpodstawowy"/>
        <w:spacing w:line="360" w:lineRule="auto"/>
        <w:ind w:left="543" w:right="137"/>
        <w:jc w:val="both"/>
      </w:pPr>
      <w:r>
        <w:t>poszczególnych jego części. W przypadku, gdy łączna wartość części przekracza próg określony w pkt 1 lit. a rozdziału 1.2 niniejszego załącznika, zasadę konkurencyjności stosuje się do udzielenia każdej części zamówienia.</w:t>
      </w:r>
    </w:p>
    <w:p w14:paraId="7817889B" w14:textId="77777777" w:rsidR="00430B86" w:rsidRDefault="00000000">
      <w:pPr>
        <w:pStyle w:val="Akapitzlist"/>
        <w:numPr>
          <w:ilvl w:val="0"/>
          <w:numId w:val="3"/>
        </w:numPr>
        <w:tabs>
          <w:tab w:val="left" w:pos="544"/>
        </w:tabs>
        <w:spacing w:line="360" w:lineRule="auto"/>
        <w:ind w:right="538"/>
        <w:jc w:val="both"/>
      </w:pPr>
      <w:r>
        <w:t>Należy podjąć odpowiednie środki, aby skutecznie zapobiegać konfliktom interesów, a także rozpoznawać i likwidować je, gdy powstają w związku z prowadzeniem postępowania</w:t>
      </w:r>
      <w:r>
        <w:rPr>
          <w:spacing w:val="-8"/>
        </w:rPr>
        <w:t xml:space="preserve"> </w:t>
      </w:r>
      <w:r>
        <w:t>o</w:t>
      </w:r>
    </w:p>
    <w:p w14:paraId="39E098EC" w14:textId="77777777" w:rsidR="00430B86" w:rsidRDefault="00000000">
      <w:pPr>
        <w:pStyle w:val="Tekstpodstawowy"/>
        <w:spacing w:before="1" w:line="360" w:lineRule="auto"/>
        <w:ind w:left="543" w:right="259"/>
        <w:jc w:val="both"/>
      </w:pPr>
      <w:r>
        <w:t>udzielenie zamówienia lub na etapie wykonywania zamówienia – by nie dopuścić do zakłócenia konkurencji oraz zapewnić równe traktowanie wykonawców. Konflikt interesów oznacza każdą sytuację, w której osoby biorące udział w przygotowaniu lub prowadzeniu postępowania o</w:t>
      </w:r>
    </w:p>
    <w:p w14:paraId="78575DE3" w14:textId="77777777" w:rsidR="00430B86" w:rsidRDefault="00000000">
      <w:pPr>
        <w:pStyle w:val="Tekstpodstawowy"/>
        <w:spacing w:line="360" w:lineRule="auto"/>
        <w:ind w:left="543" w:right="417"/>
      </w:pPr>
      <w:r>
        <w:t>udzielenie zamówienia lub mogące wpłynąć na wynik tego postępowania mają, bezpośrednio lub pośrednio, interes finansowy, ekonomiczny lub inny interes osobisty, który postrzegać można jako zagrażający ich bezstronności i niezależności w związku z postępowaniem o</w:t>
      </w:r>
    </w:p>
    <w:p w14:paraId="4AB9CA98" w14:textId="77777777" w:rsidR="00430B86" w:rsidRDefault="00000000">
      <w:pPr>
        <w:pStyle w:val="Tekstpodstawowy"/>
        <w:ind w:left="543"/>
      </w:pPr>
      <w:r>
        <w:t>udzielenie zamówienia.</w:t>
      </w:r>
    </w:p>
    <w:p w14:paraId="549E103F" w14:textId="77777777" w:rsidR="00430B86" w:rsidRDefault="00000000">
      <w:pPr>
        <w:pStyle w:val="Akapitzlist"/>
        <w:numPr>
          <w:ilvl w:val="0"/>
          <w:numId w:val="3"/>
        </w:numPr>
        <w:tabs>
          <w:tab w:val="left" w:pos="544"/>
        </w:tabs>
        <w:spacing w:before="134"/>
        <w:ind w:hanging="361"/>
      </w:pPr>
      <w:r>
        <w:t>W celu uniknięcia konfliktu interesów, w przypadku beneficjenta, który nie jest zamawiającym</w:t>
      </w:r>
      <w:r>
        <w:rPr>
          <w:spacing w:val="-23"/>
        </w:rPr>
        <w:t xml:space="preserve"> </w:t>
      </w:r>
      <w:r>
        <w:t>w</w:t>
      </w:r>
    </w:p>
    <w:p w14:paraId="4EE2115C" w14:textId="77777777" w:rsidR="00430B86" w:rsidRDefault="00000000">
      <w:pPr>
        <w:pStyle w:val="Tekstpodstawowy"/>
        <w:spacing w:before="135"/>
        <w:ind w:left="543"/>
      </w:pPr>
      <w:r>
        <w:t>rozumieniu Pzp, zamówienia nie mogą być udzielane podmiotom powiązanym z nim osobowo</w:t>
      </w:r>
    </w:p>
    <w:p w14:paraId="51C0D368" w14:textId="77777777" w:rsidR="00430B86" w:rsidRDefault="00000000">
      <w:pPr>
        <w:pStyle w:val="Tekstpodstawowy"/>
        <w:spacing w:before="132" w:line="360" w:lineRule="auto"/>
        <w:ind w:left="543" w:right="252"/>
      </w:pPr>
      <w:r>
        <w:t>lub kapitałowo, z wyłączeniem zamówień sektorowych i zamówień określonych w sekcji 1.2 pkt 2 lit. i-k.</w:t>
      </w:r>
    </w:p>
    <w:p w14:paraId="6D7B2694" w14:textId="77777777" w:rsidR="00430B86" w:rsidRDefault="00000000">
      <w:pPr>
        <w:pStyle w:val="Akapitzlist"/>
        <w:numPr>
          <w:ilvl w:val="0"/>
          <w:numId w:val="3"/>
        </w:numPr>
        <w:tabs>
          <w:tab w:val="left" w:pos="544"/>
        </w:tabs>
        <w:spacing w:before="1" w:line="360" w:lineRule="auto"/>
        <w:ind w:right="156"/>
      </w:pPr>
      <w:r>
        <w:t>Czynności związane z przygotowaniem oraz przeprowadzeniem postępowania o udzielenie zamówienia wykonują osoby zapewniające bezstronność i obiektywizm. Osoby te składają oświadczenie w formie pisemnej lub w formie elektronicznej (w rozumieniu odpowiednio art. 78 i art. 78¹ Kodeksu cywilnego) o braku istnienia albo braku wpływu powiązań osobowych</w:t>
      </w:r>
      <w:r>
        <w:rPr>
          <w:spacing w:val="-18"/>
        </w:rPr>
        <w:t xml:space="preserve"> </w:t>
      </w:r>
      <w:r>
        <w:t>lub</w:t>
      </w:r>
    </w:p>
    <w:p w14:paraId="2883E7E4" w14:textId="77777777" w:rsidR="00430B86" w:rsidRDefault="00000000">
      <w:pPr>
        <w:pStyle w:val="Tekstpodstawowy"/>
        <w:spacing w:line="268" w:lineRule="exact"/>
        <w:ind w:left="543"/>
      </w:pPr>
      <w:r>
        <w:t>kapitałowych z wykonawcami na bezstronność postępowania, polegających na:</w:t>
      </w:r>
    </w:p>
    <w:p w14:paraId="6763CD7F" w14:textId="77777777" w:rsidR="00430B86" w:rsidRDefault="00000000">
      <w:pPr>
        <w:pStyle w:val="Akapitzlist"/>
        <w:numPr>
          <w:ilvl w:val="1"/>
          <w:numId w:val="3"/>
        </w:numPr>
        <w:tabs>
          <w:tab w:val="left" w:pos="837"/>
        </w:tabs>
        <w:spacing w:before="135" w:line="360" w:lineRule="auto"/>
        <w:ind w:right="369"/>
      </w:pPr>
      <w:r>
        <w:t>uczestniczeniu w spółce jako wspólnik spółki cywilnej lub spółki osobowej, posiadaniu co najmniej 10% udziałów lub akcji (o ile niższy próg nie wynika z przepisów prawa), pełnieniu funkcji członka organu nadzorczego lub zarządzającego, prokurenta,</w:t>
      </w:r>
      <w:r>
        <w:rPr>
          <w:spacing w:val="-11"/>
        </w:rPr>
        <w:t xml:space="preserve"> </w:t>
      </w:r>
      <w:r>
        <w:t>pełnomocnika,</w:t>
      </w:r>
    </w:p>
    <w:p w14:paraId="7ACF7FC3" w14:textId="77777777" w:rsidR="00430B86" w:rsidRDefault="00000000">
      <w:pPr>
        <w:pStyle w:val="Akapitzlist"/>
        <w:numPr>
          <w:ilvl w:val="1"/>
          <w:numId w:val="3"/>
        </w:numPr>
        <w:tabs>
          <w:tab w:val="left" w:pos="837"/>
        </w:tabs>
        <w:spacing w:before="2" w:line="360" w:lineRule="auto"/>
        <w:ind w:right="156"/>
      </w:pPr>
      <w:r>
        <w:t>pozostawaniu w związku małżeńskim, w stosunku pokrewieństwa lub powinowactwa w linii prostej, pokrewieństwa lub powinowactwa w linii bocznej do drugiego stopnia, lub</w:t>
      </w:r>
      <w:r>
        <w:rPr>
          <w:spacing w:val="-22"/>
        </w:rPr>
        <w:t xml:space="preserve"> </w:t>
      </w:r>
      <w:r>
        <w:t>związaniu</w:t>
      </w:r>
    </w:p>
    <w:p w14:paraId="05655AFF" w14:textId="4C487FAC" w:rsidR="00430B86" w:rsidRDefault="003E4803">
      <w:pPr>
        <w:pStyle w:val="Tekstpodstawowy"/>
        <w:spacing w:before="5"/>
        <w:ind w:left="0"/>
        <w:rPr>
          <w:sz w:val="9"/>
        </w:rPr>
      </w:pPr>
      <w:r>
        <w:rPr>
          <w:noProof/>
        </w:rPr>
        <mc:AlternateContent>
          <mc:Choice Requires="wps">
            <w:drawing>
              <wp:anchor distT="0" distB="0" distL="0" distR="0" simplePos="0" relativeHeight="251658240" behindDoc="1" locked="0" layoutInCell="1" allowOverlap="1" wp14:anchorId="16C68181" wp14:editId="4679DE0D">
                <wp:simplePos x="0" y="0"/>
                <wp:positionH relativeFrom="page">
                  <wp:posOffset>899160</wp:posOffset>
                </wp:positionH>
                <wp:positionV relativeFrom="paragraph">
                  <wp:posOffset>102870</wp:posOffset>
                </wp:positionV>
                <wp:extent cx="1829435" cy="1270"/>
                <wp:effectExtent l="0" t="0" r="0" b="0"/>
                <wp:wrapTopAndBottom/>
                <wp:docPr id="2077571209" name="Freeform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829435" cy="1270"/>
                        </a:xfrm>
                        <a:custGeom>
                          <a:avLst/>
                          <a:gdLst>
                            <a:gd name="T0" fmla="+- 0 1416 1416"/>
                            <a:gd name="T1" fmla="*/ T0 w 2881"/>
                            <a:gd name="T2" fmla="+- 0 4297 1416"/>
                            <a:gd name="T3" fmla="*/ T2 w 2881"/>
                          </a:gdLst>
                          <a:ahLst/>
                          <a:cxnLst>
                            <a:cxn ang="0">
                              <a:pos x="T1" y="0"/>
                            </a:cxn>
                            <a:cxn ang="0">
                              <a:pos x="T3" y="0"/>
                            </a:cxn>
                          </a:cxnLst>
                          <a:rect l="0" t="0" r="r" b="b"/>
                          <a:pathLst>
                            <a:path w="2881">
                              <a:moveTo>
                                <a:pt x="0" y="0"/>
                              </a:moveTo>
                              <a:lnTo>
                                <a:pt x="2881" y="0"/>
                              </a:lnTo>
                            </a:path>
                          </a:pathLst>
                        </a:custGeom>
                        <a:noFill/>
                        <a:ln w="9144">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B7073D5" id="Freeform 5" o:spid="_x0000_s1026" style="position:absolute;margin-left:70.8pt;margin-top:8.1pt;width:144.05pt;height:.1pt;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2881,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" path="m,l2881,e" filled="f" strokeweight=".72pt">
                <v:path arrowok="t" o:connecttype="custom" o:connectlocs="0,0;1829435,0" o:connectangles="0,0"/>
                <w10:wrap type="topAndBottom" anchorx="page"/>
              </v:shape>
            </w:pict>
          </mc:Fallback>
        </mc:AlternateContent>
      </w:r>
    </w:p>
    <w:p w14:paraId="1C60A58E" w14:textId="77777777" w:rsidR="00430B86" w:rsidRDefault="00000000">
      <w:pPr>
        <w:spacing w:before="69" w:line="276" w:lineRule="auto"/>
        <w:ind w:left="116" w:right="117"/>
        <w:jc w:val="both"/>
        <w:rPr>
          <w:sz w:val="20"/>
        </w:rPr>
      </w:pPr>
      <w:r>
        <w:rPr>
          <w:position w:val="7"/>
          <w:sz w:val="13"/>
        </w:rPr>
        <w:t xml:space="preserve">1 </w:t>
      </w:r>
      <w:r>
        <w:rPr>
          <w:sz w:val="20"/>
        </w:rPr>
        <w:t>W przypadku projektów dotyczących organizacji misji gospodarczych i targów wartość zamówienia na usługi hotelowe lub dostawę biletów lotniczych można szacować odrębnie dla każdego wydarzenia, o ile uzasadnia to charakter tych projektów.</w:t>
      </w:r>
    </w:p>
    <w:p w14:paraId="42BC05E9" w14:textId="77777777" w:rsidR="00430B86" w:rsidRDefault="00430B86">
      <w:pPr>
        <w:spacing w:line="276" w:lineRule="auto"/>
        <w:jc w:val="both"/>
        <w:rPr>
          <w:sz w:val="20"/>
        </w:rPr>
        <w:sectPr w:rsidR="00430B86" w:rsidSect="00807661">
          <w:pgSz w:w="11910" w:h="16840"/>
          <w:pgMar w:top="1340" w:right="1300" w:bottom="1200" w:left="1300" w:header="561" w:footer="1000" w:gutter="0"/>
          <w:cols w:space="708"/>
        </w:sectPr>
      </w:pPr>
    </w:p>
    <w:p w14:paraId="423BA6DE" w14:textId="77777777" w:rsidR="00430B86" w:rsidRDefault="00000000">
      <w:pPr>
        <w:pStyle w:val="Tekstpodstawowy"/>
        <w:spacing w:before="64" w:line="360" w:lineRule="auto"/>
        <w:ind w:right="528"/>
      </w:pPr>
      <w:r>
        <w:lastRenderedPageBreak/>
        <w:t>z tytułu przysposobienia, opieki lub kurateli albo pozostawaniu we wspólnym pożyciu z wykonawcą, jego zastępcą prawnym lub członkami organów zarządzających lub organów nadzorczych wykonawców ubiegających się o udzielenie zamówienia,</w:t>
      </w:r>
    </w:p>
    <w:p w14:paraId="057D69B8" w14:textId="77777777" w:rsidR="00430B86" w:rsidRDefault="00000000">
      <w:pPr>
        <w:pStyle w:val="Akapitzlist"/>
        <w:numPr>
          <w:ilvl w:val="1"/>
          <w:numId w:val="3"/>
        </w:numPr>
        <w:tabs>
          <w:tab w:val="left" w:pos="837"/>
        </w:tabs>
        <w:spacing w:before="1" w:line="360" w:lineRule="auto"/>
        <w:ind w:right="1078"/>
      </w:pPr>
      <w:r>
        <w:t>pozostawaniu z wykonawcą w takim stosunku prawnym lub faktycznym, że istnieje uzasadniona wątpliwość co do ich bezstronności lub niezależności w związku z postępowaniem o udzielenie</w:t>
      </w:r>
      <w:r>
        <w:rPr>
          <w:spacing w:val="-3"/>
        </w:rPr>
        <w:t xml:space="preserve"> </w:t>
      </w:r>
      <w:r>
        <w:t>zamówienia.</w:t>
      </w:r>
    </w:p>
    <w:p w14:paraId="374D6DDE" w14:textId="77777777" w:rsidR="00430B86" w:rsidRDefault="00000000">
      <w:pPr>
        <w:pStyle w:val="Akapitzlist"/>
        <w:numPr>
          <w:ilvl w:val="0"/>
          <w:numId w:val="3"/>
        </w:numPr>
        <w:tabs>
          <w:tab w:val="left" w:pos="544"/>
        </w:tabs>
        <w:spacing w:line="267" w:lineRule="exact"/>
        <w:ind w:hanging="361"/>
      </w:pPr>
      <w:r>
        <w:t>Przedmiot zamówienia opisuje się w sposób jednoznaczny i wyczerpujący, za</w:t>
      </w:r>
      <w:r>
        <w:rPr>
          <w:spacing w:val="-8"/>
        </w:rPr>
        <w:t xml:space="preserve"> </w:t>
      </w:r>
      <w:r>
        <w:t>pomocą</w:t>
      </w:r>
    </w:p>
    <w:p w14:paraId="307CB611" w14:textId="77777777" w:rsidR="00430B86" w:rsidRDefault="00000000">
      <w:pPr>
        <w:pStyle w:val="Tekstpodstawowy"/>
        <w:spacing w:before="135" w:line="360" w:lineRule="auto"/>
        <w:ind w:left="543" w:right="275"/>
        <w:jc w:val="both"/>
      </w:pPr>
      <w:r>
        <w:t>dokładnych i zrozumiałych określeń, uwzględniając wszystkie wymagania i okoliczności mogące mieć wpływ na sporządzenie oferty. Przedmiotu zamówienia nie można opisać w sposób, który mógłby utrudniać uczciwą konkurencję.</w:t>
      </w:r>
    </w:p>
    <w:p w14:paraId="3B616A8A" w14:textId="77777777" w:rsidR="00430B86" w:rsidRDefault="00000000">
      <w:pPr>
        <w:pStyle w:val="Akapitzlist"/>
        <w:numPr>
          <w:ilvl w:val="0"/>
          <w:numId w:val="3"/>
        </w:numPr>
        <w:tabs>
          <w:tab w:val="left" w:pos="544"/>
        </w:tabs>
        <w:spacing w:before="2" w:line="360" w:lineRule="auto"/>
        <w:ind w:right="171"/>
      </w:pPr>
      <w:r>
        <w:t>Jeżeli nie uzasadnia tego przedmiot zamówienia, opis przedmiotu zamówienia nie może zawierać odniesień do znaków towarowych, patentów lub pochodzenia, źródła lub szczególnego procesu, który charakteryzuje produkty lub usługi dostarczane przez konkretnego wykonawcę, jeżeli mogłoby to doprowadzić do uprzywilejowania lub wyeliminowania</w:t>
      </w:r>
      <w:r>
        <w:rPr>
          <w:spacing w:val="-11"/>
        </w:rPr>
        <w:t xml:space="preserve"> </w:t>
      </w:r>
      <w:r>
        <w:t>niektórych</w:t>
      </w:r>
    </w:p>
    <w:p w14:paraId="23410B19" w14:textId="77777777" w:rsidR="00430B86" w:rsidRDefault="00000000">
      <w:pPr>
        <w:pStyle w:val="Tekstpodstawowy"/>
        <w:spacing w:line="360" w:lineRule="auto"/>
        <w:ind w:left="543" w:right="257"/>
      </w:pPr>
      <w:r>
        <w:t>wykonawców lub produktów. W wyjątkowych przypadkach dopuszcza się stosowanie takich odniesień, jeżeli niemożliwe jest opisanie przedmiotu zamówienia w wystarczająco precyzyjny i zrozumiały sposób zgodnie ze zdaniem pierwszym. W przypadku, gdy zamawiający korzysta z możliwości zastosowania odniesień do specyfikacji technicznych lub norm właściwych dla Europejskiego Obszaru Gospodarczego, nie może on odrzucić oferty jako niezgodnej z</w:t>
      </w:r>
    </w:p>
    <w:p w14:paraId="11538531" w14:textId="77777777" w:rsidR="00430B86" w:rsidRDefault="00000000">
      <w:pPr>
        <w:pStyle w:val="Tekstpodstawowy"/>
        <w:spacing w:before="1"/>
        <w:ind w:left="543"/>
      </w:pPr>
      <w:r>
        <w:t>zapytaniem ofertowym, jeżeli wykonawca udowodni w swojej ofercie, że proponowane</w:t>
      </w:r>
    </w:p>
    <w:p w14:paraId="4C296ABD" w14:textId="77777777" w:rsidR="00430B86" w:rsidRDefault="00000000">
      <w:pPr>
        <w:pStyle w:val="Tekstpodstawowy"/>
        <w:spacing w:before="132" w:line="360" w:lineRule="auto"/>
        <w:ind w:left="116" w:right="285" w:firstLine="427"/>
      </w:pPr>
      <w:r>
        <w:t>rozwiązania w równoważnym stopniu spełniają wymagania określone w zapytaniu ofertowym. Takim odniesieniom w opisie przedmiotu zamówienia muszą towarzyszyć słowa „lub równoważne”.</w:t>
      </w:r>
    </w:p>
    <w:p w14:paraId="6BF0A881" w14:textId="77777777" w:rsidR="00430B86" w:rsidRDefault="00000000">
      <w:pPr>
        <w:pStyle w:val="Akapitzlist"/>
        <w:numPr>
          <w:ilvl w:val="0"/>
          <w:numId w:val="3"/>
        </w:numPr>
        <w:tabs>
          <w:tab w:val="left" w:pos="544"/>
        </w:tabs>
        <w:spacing w:before="1" w:line="360" w:lineRule="auto"/>
        <w:ind w:right="140"/>
      </w:pPr>
      <w:r>
        <w:t>Z uwagi na konieczność ochrony tajemnicy przedsiębiorstwa w rozumieniu przepisów ustawy z dnia 16 kwietnia 1993 r. o zwalczaniu nieuczciwej konkurencji (Dz. U. z 2022 r. poz. 1233, z późn. zm.), dopuszcza się możliwość ograniczenia zakresu opisu przedmiotu zamówienia, przy</w:t>
      </w:r>
      <w:r>
        <w:rPr>
          <w:spacing w:val="-21"/>
        </w:rPr>
        <w:t xml:space="preserve"> </w:t>
      </w:r>
      <w:r>
        <w:t>czym</w:t>
      </w:r>
    </w:p>
    <w:p w14:paraId="0A7D4086" w14:textId="77777777" w:rsidR="00430B86" w:rsidRDefault="00000000">
      <w:pPr>
        <w:pStyle w:val="Tekstpodstawowy"/>
        <w:spacing w:before="1"/>
        <w:ind w:left="543"/>
      </w:pPr>
      <w:r>
        <w:t>wymagane jest udostępnienie uzupełnienia wyłączonego opisu przedmiotu zamówienia</w:t>
      </w:r>
    </w:p>
    <w:p w14:paraId="0220F846" w14:textId="77777777" w:rsidR="00430B86" w:rsidRDefault="00000000">
      <w:pPr>
        <w:pStyle w:val="Tekstpodstawowy"/>
        <w:spacing w:before="132" w:line="360" w:lineRule="auto"/>
        <w:ind w:left="543" w:right="345"/>
      </w:pPr>
      <w:r>
        <w:t>wykonawcy, który zobowiązał się do zachowania poufności w odniesieniu do przedstawionych informacji, w terminie umożliwiającym przygotowanie i złożenie oferty.</w:t>
      </w:r>
    </w:p>
    <w:p w14:paraId="45E1539F" w14:textId="77777777" w:rsidR="00430B86" w:rsidRDefault="00000000">
      <w:pPr>
        <w:pStyle w:val="Akapitzlist"/>
        <w:numPr>
          <w:ilvl w:val="0"/>
          <w:numId w:val="3"/>
        </w:numPr>
        <w:tabs>
          <w:tab w:val="left" w:pos="544"/>
        </w:tabs>
        <w:spacing w:before="1" w:line="360" w:lineRule="auto"/>
        <w:ind w:right="296"/>
      </w:pPr>
      <w:r>
        <w:t>Do opisu przedmiotu zamówienia stosuje się nazwy i kody określone we Wspólnym Słowniku Zamówień, o którym mowa w rozporządzeniu (WE) nr 2195/2002 Parlamentu Europejskiego i Rady z dnia 5 listopada 2002 r. w sprawie Wspólnego Słownika Zamówień (CPV) (Dz. Urz. WE L 340</w:t>
      </w:r>
      <w:r>
        <w:rPr>
          <w:spacing w:val="-2"/>
        </w:rPr>
        <w:t xml:space="preserve"> </w:t>
      </w:r>
      <w:r>
        <w:t>z</w:t>
      </w:r>
      <w:r>
        <w:rPr>
          <w:spacing w:val="-1"/>
        </w:rPr>
        <w:t xml:space="preserve"> </w:t>
      </w:r>
      <w:r>
        <w:t>16.12.2002,</w:t>
      </w:r>
      <w:r>
        <w:rPr>
          <w:spacing w:val="-2"/>
        </w:rPr>
        <w:t xml:space="preserve"> </w:t>
      </w:r>
      <w:r>
        <w:t>str.</w:t>
      </w:r>
      <w:r>
        <w:rPr>
          <w:spacing w:val="-4"/>
        </w:rPr>
        <w:t xml:space="preserve"> </w:t>
      </w:r>
      <w:r>
        <w:t>1,</w:t>
      </w:r>
      <w:r>
        <w:rPr>
          <w:spacing w:val="-1"/>
        </w:rPr>
        <w:t xml:space="preserve"> </w:t>
      </w:r>
      <w:r>
        <w:t>z</w:t>
      </w:r>
      <w:r>
        <w:rPr>
          <w:spacing w:val="-2"/>
        </w:rPr>
        <w:t xml:space="preserve"> </w:t>
      </w:r>
      <w:r>
        <w:t>późn.</w:t>
      </w:r>
      <w:r>
        <w:rPr>
          <w:spacing w:val="-2"/>
        </w:rPr>
        <w:t xml:space="preserve"> </w:t>
      </w:r>
      <w:r>
        <w:t>zm.;</w:t>
      </w:r>
      <w:r>
        <w:rPr>
          <w:spacing w:val="-3"/>
        </w:rPr>
        <w:t xml:space="preserve"> </w:t>
      </w:r>
      <w:r>
        <w:t>Dz.</w:t>
      </w:r>
      <w:r>
        <w:rPr>
          <w:spacing w:val="-2"/>
        </w:rPr>
        <w:t xml:space="preserve"> </w:t>
      </w:r>
      <w:r>
        <w:t>Urz.</w:t>
      </w:r>
      <w:r>
        <w:rPr>
          <w:spacing w:val="-3"/>
        </w:rPr>
        <w:t xml:space="preserve"> </w:t>
      </w:r>
      <w:r>
        <w:t>UE</w:t>
      </w:r>
      <w:r>
        <w:rPr>
          <w:spacing w:val="-3"/>
        </w:rPr>
        <w:t xml:space="preserve"> </w:t>
      </w:r>
      <w:r>
        <w:t>Polskie</w:t>
      </w:r>
      <w:r>
        <w:rPr>
          <w:spacing w:val="-1"/>
        </w:rPr>
        <w:t xml:space="preserve"> </w:t>
      </w:r>
      <w:r>
        <w:t>wydanie</w:t>
      </w:r>
      <w:r>
        <w:rPr>
          <w:spacing w:val="-1"/>
        </w:rPr>
        <w:t xml:space="preserve"> </w:t>
      </w:r>
      <w:r>
        <w:t>specjalne rozdz.</w:t>
      </w:r>
      <w:r>
        <w:rPr>
          <w:spacing w:val="-3"/>
        </w:rPr>
        <w:t xml:space="preserve"> </w:t>
      </w:r>
      <w:r>
        <w:t>6,</w:t>
      </w:r>
      <w:r>
        <w:rPr>
          <w:spacing w:val="-1"/>
        </w:rPr>
        <w:t xml:space="preserve"> </w:t>
      </w:r>
      <w:r>
        <w:t>t.</w:t>
      </w:r>
      <w:r>
        <w:rPr>
          <w:spacing w:val="-4"/>
        </w:rPr>
        <w:t xml:space="preserve"> </w:t>
      </w:r>
      <w:r>
        <w:t>5,</w:t>
      </w:r>
      <w:r>
        <w:rPr>
          <w:spacing w:val="-2"/>
        </w:rPr>
        <w:t xml:space="preserve"> </w:t>
      </w:r>
      <w:r>
        <w:t>str.</w:t>
      </w:r>
      <w:r>
        <w:rPr>
          <w:spacing w:val="-1"/>
        </w:rPr>
        <w:t xml:space="preserve"> </w:t>
      </w:r>
      <w:r>
        <w:t>3).</w:t>
      </w:r>
    </w:p>
    <w:p w14:paraId="7051CB76" w14:textId="77777777" w:rsidR="00430B86" w:rsidRDefault="00000000">
      <w:pPr>
        <w:pStyle w:val="Akapitzlist"/>
        <w:numPr>
          <w:ilvl w:val="0"/>
          <w:numId w:val="3"/>
        </w:numPr>
        <w:tabs>
          <w:tab w:val="left" w:pos="544"/>
        </w:tabs>
        <w:spacing w:before="2" w:line="360" w:lineRule="auto"/>
        <w:ind w:right="279"/>
      </w:pPr>
      <w:r>
        <w:t>Zamawiający może wymagać od wykonawców spełnienia warunków udziału w postępowaniu o udzielenie zamówienia. Warunki te zamawiający określa w sposób zapewniający zachowanie uczciwej konkurencji i równego traktowania wykonawców. Warunki udziału oraz opis</w:t>
      </w:r>
      <w:r>
        <w:rPr>
          <w:spacing w:val="-13"/>
        </w:rPr>
        <w:t xml:space="preserve"> </w:t>
      </w:r>
      <w:r>
        <w:t>sposobu</w:t>
      </w:r>
    </w:p>
    <w:p w14:paraId="0CF75067" w14:textId="77777777" w:rsidR="00430B86" w:rsidRDefault="00430B86">
      <w:pPr>
        <w:spacing w:line="360" w:lineRule="auto"/>
        <w:sectPr w:rsidR="00430B86" w:rsidSect="00807661">
          <w:pgSz w:w="11910" w:h="16840"/>
          <w:pgMar w:top="1340" w:right="1300" w:bottom="1200" w:left="1300" w:header="561" w:footer="1000" w:gutter="0"/>
          <w:cols w:space="708"/>
        </w:sectPr>
      </w:pPr>
    </w:p>
    <w:p w14:paraId="06D42D81" w14:textId="77777777" w:rsidR="00430B86" w:rsidRDefault="00000000">
      <w:pPr>
        <w:pStyle w:val="Tekstpodstawowy"/>
        <w:spacing w:before="64" w:line="360" w:lineRule="auto"/>
        <w:ind w:left="543" w:right="177"/>
      </w:pPr>
      <w:r>
        <w:lastRenderedPageBreak/>
        <w:t>dokonywania oceny ich spełniania muszą być związane z przedmiotem zamówienia i proporcjonalne do niego oraz umożliwiać ocenę zdolności wykonawcy do należytego wykonania zamówienia. Zamawiający nie może formułować warunków przewyższających wymagania</w:t>
      </w:r>
    </w:p>
    <w:p w14:paraId="14E2562D" w14:textId="77777777" w:rsidR="00430B86" w:rsidRDefault="00000000">
      <w:pPr>
        <w:pStyle w:val="Tekstpodstawowy"/>
        <w:spacing w:before="1"/>
        <w:ind w:left="543"/>
      </w:pPr>
      <w:r>
        <w:t>wystarczające do należytego wykonania zamówienia.</w:t>
      </w:r>
    </w:p>
    <w:p w14:paraId="4A10CB8C" w14:textId="77777777" w:rsidR="00430B86" w:rsidRDefault="00000000">
      <w:pPr>
        <w:pStyle w:val="Akapitzlist"/>
        <w:numPr>
          <w:ilvl w:val="0"/>
          <w:numId w:val="3"/>
        </w:numPr>
        <w:tabs>
          <w:tab w:val="left" w:pos="544"/>
        </w:tabs>
        <w:spacing w:before="135"/>
        <w:ind w:hanging="361"/>
      </w:pPr>
      <w:r>
        <w:t>W odniesieniu do sytuacji ekonomicznej lub finansowej wykonawców zamawiający</w:t>
      </w:r>
      <w:r>
        <w:rPr>
          <w:spacing w:val="-12"/>
        </w:rPr>
        <w:t xml:space="preserve"> </w:t>
      </w:r>
      <w:r>
        <w:t>może</w:t>
      </w:r>
    </w:p>
    <w:p w14:paraId="015D937A" w14:textId="77777777" w:rsidR="00430B86" w:rsidRDefault="00000000">
      <w:pPr>
        <w:pStyle w:val="Tekstpodstawowy"/>
        <w:spacing w:before="135"/>
        <w:ind w:left="543"/>
      </w:pPr>
      <w:r>
        <w:t>wymagać w szczególności, aby wykonawcy posiadali określony minimalny roczny przychód, w</w:t>
      </w:r>
    </w:p>
    <w:p w14:paraId="7DEF6C15" w14:textId="77777777" w:rsidR="00430B86" w:rsidRDefault="00000000">
      <w:pPr>
        <w:pStyle w:val="Tekstpodstawowy"/>
        <w:spacing w:before="132" w:line="360" w:lineRule="auto"/>
        <w:ind w:left="543" w:right="127"/>
      </w:pPr>
      <w:r>
        <w:t>tym minimalny roczny przychód w zakresie przedmiotu zamówienia. Wymagany przez zamawiającego minimalny roczny przychód nie powinien przekraczać dwukrotności szacunkowej wartości zamówienia, z wyjątkiem należycie uzasadnionych przypadków.</w:t>
      </w:r>
    </w:p>
    <w:p w14:paraId="65126DBE" w14:textId="77777777" w:rsidR="00430B86" w:rsidRDefault="00000000">
      <w:pPr>
        <w:pStyle w:val="Akapitzlist"/>
        <w:numPr>
          <w:ilvl w:val="0"/>
          <w:numId w:val="3"/>
        </w:numPr>
        <w:tabs>
          <w:tab w:val="left" w:pos="544"/>
        </w:tabs>
        <w:spacing w:before="1" w:line="360" w:lineRule="auto"/>
        <w:ind w:right="474"/>
      </w:pPr>
      <w:r>
        <w:t>W odniesieniu do zdolności technicznej lub zawodowej zamawiający może określić warunki dotyczące niezbędnego wykształcenia, kwalifikacji zawodowych, doświadczenia, potencjału technicznego wykonawcy lub osób skierowanych przez wykonawcę do realizacji zamówienia, umożliwiające realizację zamówienia na odpowiednim poziomie jakości. W szczególności zamawiający może wymagać, aby wykonawcy spełniali wymagania odpowiednich norm zarządzania jakością, w tym w zakresie dostępności dla osób z niepełnosprawnościami, oraz systemów lub norm zarządzania środowiskowego, wskazanych przez zamawiającego w zapytaniu</w:t>
      </w:r>
      <w:r>
        <w:rPr>
          <w:spacing w:val="-1"/>
        </w:rPr>
        <w:t xml:space="preserve"> </w:t>
      </w:r>
      <w:r>
        <w:t>ofertowym.</w:t>
      </w:r>
    </w:p>
    <w:p w14:paraId="0F091108" w14:textId="77777777" w:rsidR="00430B86" w:rsidRDefault="00000000">
      <w:pPr>
        <w:pStyle w:val="Akapitzlist"/>
        <w:numPr>
          <w:ilvl w:val="0"/>
          <w:numId w:val="3"/>
        </w:numPr>
        <w:tabs>
          <w:tab w:val="left" w:pos="544"/>
        </w:tabs>
        <w:spacing w:before="1"/>
        <w:ind w:hanging="361"/>
      </w:pPr>
      <w:r>
        <w:t>Kryteria oceny ofert są formułowane w sposób zapewniający zachowanie uczciwej</w:t>
      </w:r>
      <w:r>
        <w:rPr>
          <w:spacing w:val="-18"/>
        </w:rPr>
        <w:t xml:space="preserve"> </w:t>
      </w:r>
      <w:r>
        <w:t>konkurencji</w:t>
      </w:r>
    </w:p>
    <w:p w14:paraId="69DF0ECF" w14:textId="77777777" w:rsidR="00430B86" w:rsidRDefault="00000000">
      <w:pPr>
        <w:pStyle w:val="Tekstpodstawowy"/>
        <w:spacing w:before="135"/>
        <w:ind w:left="543"/>
      </w:pPr>
      <w:r>
        <w:t>oraz równego traktowania wykonawców, przy czym:</w:t>
      </w:r>
    </w:p>
    <w:p w14:paraId="2D48102A" w14:textId="77777777" w:rsidR="00430B86" w:rsidRDefault="00000000">
      <w:pPr>
        <w:pStyle w:val="Akapitzlist"/>
        <w:numPr>
          <w:ilvl w:val="1"/>
          <w:numId w:val="3"/>
        </w:numPr>
        <w:tabs>
          <w:tab w:val="left" w:pos="837"/>
        </w:tabs>
        <w:spacing w:before="134"/>
        <w:ind w:hanging="361"/>
      </w:pPr>
      <w:r>
        <w:t>każde kryterium oceny ofert musi być związane z przedmiotem</w:t>
      </w:r>
      <w:r>
        <w:rPr>
          <w:spacing w:val="-7"/>
        </w:rPr>
        <w:t xml:space="preserve"> </w:t>
      </w:r>
      <w:r>
        <w:t>zamówienia,</w:t>
      </w:r>
    </w:p>
    <w:p w14:paraId="40A0E37D" w14:textId="77777777" w:rsidR="00430B86" w:rsidRDefault="00000000">
      <w:pPr>
        <w:pStyle w:val="Akapitzlist"/>
        <w:numPr>
          <w:ilvl w:val="1"/>
          <w:numId w:val="3"/>
        </w:numPr>
        <w:tabs>
          <w:tab w:val="left" w:pos="837"/>
        </w:tabs>
        <w:spacing w:before="133" w:line="360" w:lineRule="auto"/>
        <w:ind w:right="576"/>
      </w:pPr>
      <w:r>
        <w:t>każde kryterium i opis jego stosowania musi być sformułowane w sposób jednoznaczny i zrozumiały,</w:t>
      </w:r>
    </w:p>
    <w:p w14:paraId="77441024" w14:textId="77777777" w:rsidR="00430B86" w:rsidRDefault="00000000">
      <w:pPr>
        <w:pStyle w:val="Akapitzlist"/>
        <w:numPr>
          <w:ilvl w:val="1"/>
          <w:numId w:val="3"/>
        </w:numPr>
        <w:tabs>
          <w:tab w:val="left" w:pos="837"/>
        </w:tabs>
        <w:spacing w:before="1"/>
        <w:ind w:hanging="361"/>
      </w:pPr>
      <w:r>
        <w:t>wagi poszczególnych kryteriów powinny być określone w sposób umożliwiający</w:t>
      </w:r>
      <w:r>
        <w:rPr>
          <w:spacing w:val="-15"/>
        </w:rPr>
        <w:t xml:space="preserve"> </w:t>
      </w:r>
      <w:r>
        <w:t>wybór</w:t>
      </w:r>
    </w:p>
    <w:p w14:paraId="092C3E33" w14:textId="77777777" w:rsidR="00430B86" w:rsidRDefault="00000000">
      <w:pPr>
        <w:pStyle w:val="Tekstpodstawowy"/>
        <w:spacing w:before="134"/>
      </w:pPr>
      <w:r>
        <w:t>najkorzystniejszej oferty.</w:t>
      </w:r>
    </w:p>
    <w:p w14:paraId="015AED98" w14:textId="77777777" w:rsidR="00430B86" w:rsidRDefault="00000000">
      <w:pPr>
        <w:pStyle w:val="Akapitzlist"/>
        <w:numPr>
          <w:ilvl w:val="0"/>
          <w:numId w:val="3"/>
        </w:numPr>
        <w:tabs>
          <w:tab w:val="left" w:pos="544"/>
        </w:tabs>
        <w:spacing w:before="135"/>
        <w:ind w:hanging="361"/>
      </w:pPr>
      <w:r>
        <w:t>Kryteria oceny ofert, oprócz ceny lub kosztu, mogą</w:t>
      </w:r>
      <w:r>
        <w:rPr>
          <w:spacing w:val="-14"/>
        </w:rPr>
        <w:t xml:space="preserve"> </w:t>
      </w:r>
      <w:r>
        <w:t>obejmować:</w:t>
      </w:r>
    </w:p>
    <w:p w14:paraId="18598323" w14:textId="77777777" w:rsidR="00430B86" w:rsidRDefault="00000000">
      <w:pPr>
        <w:pStyle w:val="Akapitzlist"/>
        <w:numPr>
          <w:ilvl w:val="1"/>
          <w:numId w:val="3"/>
        </w:numPr>
        <w:tabs>
          <w:tab w:val="left" w:pos="837"/>
        </w:tabs>
        <w:spacing w:before="135" w:line="360" w:lineRule="auto"/>
        <w:ind w:right="601"/>
      </w:pPr>
      <w:r>
        <w:t>jakość, w tym parametry techniczne, właściwości estetyczne i funkcjonalne, dostępność, projektowanie dla wszystkich użytkowników, aspekty społeczne, środowiskowe i innowacyjne,</w:t>
      </w:r>
    </w:p>
    <w:p w14:paraId="3D08A1EB" w14:textId="77777777" w:rsidR="00430B86" w:rsidRDefault="00000000">
      <w:pPr>
        <w:pStyle w:val="Akapitzlist"/>
        <w:numPr>
          <w:ilvl w:val="1"/>
          <w:numId w:val="3"/>
        </w:numPr>
        <w:tabs>
          <w:tab w:val="left" w:pos="837"/>
        </w:tabs>
        <w:spacing w:line="360" w:lineRule="auto"/>
        <w:ind w:right="899"/>
      </w:pPr>
      <w:r>
        <w:t>organizację, kwalifikacje zawodowe i doświadczenie osób wyznaczonych do realizacji zamówienia, jeżeli mogą mieć znaczący wpływ na jakość wykonania</w:t>
      </w:r>
      <w:r>
        <w:rPr>
          <w:spacing w:val="-16"/>
        </w:rPr>
        <w:t xml:space="preserve"> </w:t>
      </w:r>
      <w:r>
        <w:t>zamówienia;</w:t>
      </w:r>
    </w:p>
    <w:p w14:paraId="0F388F4D" w14:textId="77777777" w:rsidR="00430B86" w:rsidRDefault="00000000">
      <w:pPr>
        <w:pStyle w:val="Akapitzlist"/>
        <w:numPr>
          <w:ilvl w:val="1"/>
          <w:numId w:val="3"/>
        </w:numPr>
        <w:tabs>
          <w:tab w:val="left" w:pos="837"/>
        </w:tabs>
        <w:spacing w:line="360" w:lineRule="auto"/>
        <w:ind w:right="521"/>
      </w:pPr>
      <w:r>
        <w:t>serwis posprzedażny oraz pomoc techniczną, warunki dostawy, takie jak termin dostawy, sposób dostawy oraz czas dostawy lub okres</w:t>
      </w:r>
      <w:r>
        <w:rPr>
          <w:spacing w:val="-12"/>
        </w:rPr>
        <w:t xml:space="preserve"> </w:t>
      </w:r>
      <w:r>
        <w:t>realizacji.</w:t>
      </w:r>
    </w:p>
    <w:p w14:paraId="07DE2D61" w14:textId="77777777" w:rsidR="00430B86" w:rsidRDefault="00000000">
      <w:pPr>
        <w:pStyle w:val="Akapitzlist"/>
        <w:numPr>
          <w:ilvl w:val="0"/>
          <w:numId w:val="3"/>
        </w:numPr>
        <w:tabs>
          <w:tab w:val="left" w:pos="544"/>
        </w:tabs>
        <w:spacing w:line="357" w:lineRule="auto"/>
        <w:ind w:right="989"/>
      </w:pPr>
      <w:r>
        <w:t>Kryteria oceny ofert nie mogą dotyczyć właściwości wykonawcy, a w szczególności jego wiarygodności ekonomicznej, technicznej lub finansowej oraz</w:t>
      </w:r>
      <w:r>
        <w:rPr>
          <w:spacing w:val="-9"/>
        </w:rPr>
        <w:t xml:space="preserve"> </w:t>
      </w:r>
      <w:r>
        <w:t>doświadczenia.</w:t>
      </w:r>
    </w:p>
    <w:p w14:paraId="717FA2C0" w14:textId="77777777" w:rsidR="00430B86" w:rsidRDefault="00000000">
      <w:pPr>
        <w:pStyle w:val="Akapitzlist"/>
        <w:numPr>
          <w:ilvl w:val="0"/>
          <w:numId w:val="3"/>
        </w:numPr>
        <w:tabs>
          <w:tab w:val="left" w:pos="544"/>
        </w:tabs>
        <w:spacing w:before="4"/>
        <w:ind w:hanging="361"/>
      </w:pPr>
      <w:r>
        <w:t>Minimalny termin składania ofert</w:t>
      </w:r>
      <w:r>
        <w:rPr>
          <w:spacing w:val="-6"/>
        </w:rPr>
        <w:t xml:space="preserve"> </w:t>
      </w:r>
      <w:r>
        <w:t>wynosi:</w:t>
      </w:r>
    </w:p>
    <w:p w14:paraId="489388A6" w14:textId="77777777" w:rsidR="00430B86" w:rsidRDefault="00430B86">
      <w:pPr>
        <w:sectPr w:rsidR="00430B86" w:rsidSect="00807661">
          <w:pgSz w:w="11910" w:h="16840"/>
          <w:pgMar w:top="1340" w:right="1300" w:bottom="1200" w:left="1300" w:header="561" w:footer="1000" w:gutter="0"/>
          <w:cols w:space="708"/>
        </w:sectPr>
      </w:pPr>
    </w:p>
    <w:p w14:paraId="5EEE2D88" w14:textId="77777777" w:rsidR="00430B86" w:rsidRDefault="00000000">
      <w:pPr>
        <w:pStyle w:val="Akapitzlist"/>
        <w:numPr>
          <w:ilvl w:val="1"/>
          <w:numId w:val="3"/>
        </w:numPr>
        <w:tabs>
          <w:tab w:val="left" w:pos="837"/>
        </w:tabs>
        <w:spacing w:before="64"/>
        <w:ind w:hanging="361"/>
      </w:pPr>
      <w:r>
        <w:lastRenderedPageBreak/>
        <w:t>7 dni – w przypadku dostaw i</w:t>
      </w:r>
      <w:r>
        <w:rPr>
          <w:spacing w:val="-1"/>
        </w:rPr>
        <w:t xml:space="preserve"> </w:t>
      </w:r>
      <w:r>
        <w:t>usług,</w:t>
      </w:r>
    </w:p>
    <w:p w14:paraId="7255A374" w14:textId="77777777" w:rsidR="00430B86" w:rsidRDefault="00000000">
      <w:pPr>
        <w:pStyle w:val="Akapitzlist"/>
        <w:numPr>
          <w:ilvl w:val="1"/>
          <w:numId w:val="3"/>
        </w:numPr>
        <w:tabs>
          <w:tab w:val="left" w:pos="837"/>
        </w:tabs>
        <w:spacing w:before="135"/>
        <w:ind w:hanging="361"/>
      </w:pPr>
      <w:r>
        <w:t>14 dni – w przypadku robót</w:t>
      </w:r>
      <w:r>
        <w:rPr>
          <w:spacing w:val="-6"/>
        </w:rPr>
        <w:t xml:space="preserve"> </w:t>
      </w:r>
      <w:r>
        <w:t>budowlanych,</w:t>
      </w:r>
    </w:p>
    <w:p w14:paraId="5A6C8C4E" w14:textId="77777777" w:rsidR="00430B86" w:rsidRDefault="00000000">
      <w:pPr>
        <w:pStyle w:val="Tekstpodstawowy"/>
        <w:spacing w:before="135" w:line="360" w:lineRule="auto"/>
        <w:ind w:left="824" w:right="445"/>
      </w:pPr>
      <w:r>
        <w:t>z tym, że wyznaczony termin składania ofert powinien uwzględniać złożoność zamówienia oraz czas potrzebny na sporządzenie ofert. W przypadku zamówień, których szacunkowa</w:t>
      </w:r>
    </w:p>
    <w:p w14:paraId="114F6D39" w14:textId="77777777" w:rsidR="00430B86" w:rsidRDefault="00000000">
      <w:pPr>
        <w:pStyle w:val="Tekstpodstawowy"/>
        <w:spacing w:line="360" w:lineRule="auto"/>
        <w:ind w:left="824" w:right="117"/>
      </w:pPr>
      <w:r>
        <w:t>wartość jest równa lub przekracza 5 382 000 EUR w przypadku robót budowlanych, a 750 000 EUR w przypadku dostaw i usług</w:t>
      </w:r>
      <w:r>
        <w:rPr>
          <w:vertAlign w:val="superscript"/>
        </w:rPr>
        <w:t>2</w:t>
      </w:r>
      <w:r>
        <w:t xml:space="preserve"> minimalny termin składania ofert wynosi 30 dni. Bieg</w:t>
      </w:r>
    </w:p>
    <w:p w14:paraId="2F1DD1DD" w14:textId="77777777" w:rsidR="00430B86" w:rsidRDefault="00000000">
      <w:pPr>
        <w:pStyle w:val="Tekstpodstawowy"/>
        <w:spacing w:line="360" w:lineRule="auto"/>
        <w:ind w:left="824" w:right="246"/>
      </w:pPr>
      <w:r>
        <w:t>terminu składania ofert rozpoczyna się dnia następującego po dniu upublicznienia zapytania ofertowego, a kończy się z upływem ostatniego dnia (zastosowanie ma art. 115 Kodeksu cywilnego). O terminowym złożeniu oferty decyduje data złożenia oferty za pośrednictwem BK2021.</w:t>
      </w:r>
    </w:p>
    <w:p w14:paraId="2608E0EE" w14:textId="77777777" w:rsidR="00430B86" w:rsidRDefault="00000000">
      <w:pPr>
        <w:pStyle w:val="Akapitzlist"/>
        <w:numPr>
          <w:ilvl w:val="0"/>
          <w:numId w:val="3"/>
        </w:numPr>
        <w:tabs>
          <w:tab w:val="left" w:pos="544"/>
        </w:tabs>
        <w:spacing w:before="1" w:line="360" w:lineRule="auto"/>
        <w:ind w:right="146"/>
      </w:pPr>
      <w:r>
        <w:t>Zamawiający wybiera najkorzystniejszą ofertę zgodną z opisem przedmiotu zamówienia, złożoną przez wykonawcę spełniającego warunki udziału w postępowaniu (o ile zamawiający postawił takie warunki), w oparciu o ustalone w zapytaniu ofertowym kryteria oceny, spośród</w:t>
      </w:r>
      <w:r>
        <w:rPr>
          <w:spacing w:val="-24"/>
        </w:rPr>
        <w:t xml:space="preserve"> </w:t>
      </w:r>
      <w:r>
        <w:t>ofert</w:t>
      </w:r>
    </w:p>
    <w:p w14:paraId="3DA9D58A" w14:textId="77777777" w:rsidR="00430B86" w:rsidRDefault="00000000">
      <w:pPr>
        <w:pStyle w:val="Tekstpodstawowy"/>
        <w:spacing w:line="360" w:lineRule="auto"/>
        <w:ind w:left="543" w:right="813"/>
      </w:pPr>
      <w:r>
        <w:t>złożonych w sposób, o którym mowa w rozdziale 1.4 niniejszego załącznika. Zamawiający analizuje treść ofert po upływie terminu wyznaczonego na ich składanie.</w:t>
      </w:r>
    </w:p>
    <w:p w14:paraId="3771E91F" w14:textId="77777777" w:rsidR="00430B86" w:rsidRDefault="00000000">
      <w:pPr>
        <w:pStyle w:val="Akapitzlist"/>
        <w:numPr>
          <w:ilvl w:val="0"/>
          <w:numId w:val="3"/>
        </w:numPr>
        <w:tabs>
          <w:tab w:val="left" w:pos="544"/>
        </w:tabs>
        <w:ind w:hanging="361"/>
      </w:pPr>
      <w:r>
        <w:t>Jeżeli zaoferowana cena lub koszt wydają się rażąco niskie w stosunku do</w:t>
      </w:r>
      <w:r>
        <w:rPr>
          <w:spacing w:val="-13"/>
        </w:rPr>
        <w:t xml:space="preserve"> </w:t>
      </w:r>
      <w:r>
        <w:t>przedmiotu</w:t>
      </w:r>
    </w:p>
    <w:p w14:paraId="280929DF" w14:textId="77777777" w:rsidR="00430B86" w:rsidRDefault="00000000">
      <w:pPr>
        <w:pStyle w:val="Tekstpodstawowy"/>
        <w:spacing w:before="134" w:line="360" w:lineRule="auto"/>
        <w:ind w:left="543" w:right="413"/>
      </w:pPr>
      <w:r>
        <w:t>zamówienia, tj. różnią się o więcej niż 30% od średniej arytmetycznej cen wszystkich ważnych ofert niepodlegających odrzuceniu, lub budzą wątpliwości zamawiającego co do możliwości wykonania przedmiotu zamówienia zgodnie z wymaganiami określonymi w zapytaniu</w:t>
      </w:r>
    </w:p>
    <w:p w14:paraId="0298212A" w14:textId="77777777" w:rsidR="00430B86" w:rsidRDefault="00000000">
      <w:pPr>
        <w:pStyle w:val="Tekstpodstawowy"/>
        <w:spacing w:before="1"/>
        <w:ind w:left="543"/>
      </w:pPr>
      <w:r>
        <w:t>ofertowym lub wynikającymi z odrębnych przepisów, zamawiający żąda od wykonawcy złożenia</w:t>
      </w:r>
    </w:p>
    <w:p w14:paraId="213CF0DF" w14:textId="77777777" w:rsidR="00430B86" w:rsidRDefault="00000000">
      <w:pPr>
        <w:pStyle w:val="Tekstpodstawowy"/>
        <w:spacing w:before="132"/>
        <w:ind w:left="543"/>
      </w:pPr>
      <w:r>
        <w:t>w wyznaczonym terminie wyjaśnień, w tym złożenia dowodów w zakresie wyliczenia ceny lub</w:t>
      </w:r>
    </w:p>
    <w:p w14:paraId="39F15FB9" w14:textId="77777777" w:rsidR="00430B86" w:rsidRDefault="00000000">
      <w:pPr>
        <w:pStyle w:val="Tekstpodstawowy"/>
        <w:spacing w:before="135" w:line="360" w:lineRule="auto"/>
        <w:ind w:left="543" w:right="149"/>
      </w:pPr>
      <w:r>
        <w:t>kosztu. Zamawiający ocenia te wyjaśnienia w konsultacji z wykonawcą i może odrzucić tę ofertę wyłącznie w przypadku, gdy złożone wyjaśnienia wraz z dowodami nie uzasadniają podanej ceny lub kosztu w tej ofercie.</w:t>
      </w:r>
    </w:p>
    <w:p w14:paraId="7BF21C56" w14:textId="77777777" w:rsidR="00430B86" w:rsidRDefault="00000000">
      <w:pPr>
        <w:pStyle w:val="Akapitzlist"/>
        <w:numPr>
          <w:ilvl w:val="0"/>
          <w:numId w:val="3"/>
        </w:numPr>
        <w:tabs>
          <w:tab w:val="left" w:pos="544"/>
        </w:tabs>
        <w:spacing w:before="1" w:line="360" w:lineRule="auto"/>
        <w:ind w:right="1188"/>
      </w:pPr>
      <w:r>
        <w:t>Wybór najkorzystniejszej oferty jest dokumentowany pisemnie za pomocą protokołu postępowania o udzielenie zamówienia, zawierającego co</w:t>
      </w:r>
      <w:r>
        <w:rPr>
          <w:spacing w:val="-6"/>
        </w:rPr>
        <w:t xml:space="preserve"> </w:t>
      </w:r>
      <w:r>
        <w:t>najmniej:</w:t>
      </w:r>
    </w:p>
    <w:p w14:paraId="1236112C" w14:textId="77777777" w:rsidR="00430B86" w:rsidRDefault="00000000">
      <w:pPr>
        <w:pStyle w:val="Akapitzlist"/>
        <w:numPr>
          <w:ilvl w:val="1"/>
          <w:numId w:val="3"/>
        </w:numPr>
        <w:tabs>
          <w:tab w:val="left" w:pos="837"/>
        </w:tabs>
        <w:spacing w:line="360" w:lineRule="auto"/>
        <w:ind w:right="129"/>
      </w:pPr>
      <w:r>
        <w:t>wykaz wszystkich ofert, które wpłynęły w odpowiedzi na zapytanie ofertowe (w szczególności imię i nazwisko albo nazwa wykonawcy, jego siedziba oraz</w:t>
      </w:r>
      <w:r>
        <w:rPr>
          <w:spacing w:val="-10"/>
        </w:rPr>
        <w:t xml:space="preserve"> </w:t>
      </w:r>
      <w:r>
        <w:t>cena),</w:t>
      </w:r>
    </w:p>
    <w:p w14:paraId="3F3D7743" w14:textId="77777777" w:rsidR="00430B86" w:rsidRDefault="00000000">
      <w:pPr>
        <w:pStyle w:val="Akapitzlist"/>
        <w:numPr>
          <w:ilvl w:val="1"/>
          <w:numId w:val="3"/>
        </w:numPr>
        <w:tabs>
          <w:tab w:val="left" w:pos="837"/>
        </w:tabs>
        <w:spacing w:line="360" w:lineRule="auto"/>
        <w:ind w:right="503"/>
      </w:pPr>
      <w:r>
        <w:t>wykryte przypadki konfliktu interesów i podjęte w związku z tym środki albo informację o braku występowania konfliktu</w:t>
      </w:r>
      <w:r>
        <w:rPr>
          <w:spacing w:val="-5"/>
        </w:rPr>
        <w:t xml:space="preserve"> </w:t>
      </w:r>
      <w:r>
        <w:t>interesów,</w:t>
      </w:r>
    </w:p>
    <w:p w14:paraId="34151A9C" w14:textId="77777777" w:rsidR="00430B86" w:rsidRDefault="00000000">
      <w:pPr>
        <w:pStyle w:val="Akapitzlist"/>
        <w:numPr>
          <w:ilvl w:val="1"/>
          <w:numId w:val="3"/>
        </w:numPr>
        <w:tabs>
          <w:tab w:val="left" w:pos="837"/>
        </w:tabs>
        <w:spacing w:before="1" w:line="360" w:lineRule="auto"/>
        <w:ind w:right="386"/>
      </w:pPr>
      <w:r>
        <w:t>informację o spełnieniu warunków udziału w postępowaniu przez wykonawców, o ile takie warunki były</w:t>
      </w:r>
      <w:r>
        <w:rPr>
          <w:spacing w:val="-1"/>
        </w:rPr>
        <w:t xml:space="preserve"> </w:t>
      </w:r>
      <w:r>
        <w:t>stawiane,</w:t>
      </w:r>
    </w:p>
    <w:p w14:paraId="28AAA146" w14:textId="4C503F50" w:rsidR="00430B86" w:rsidRDefault="003E4803">
      <w:pPr>
        <w:pStyle w:val="Tekstpodstawowy"/>
        <w:spacing w:before="5"/>
        <w:ind w:left="0"/>
        <w:rPr>
          <w:sz w:val="9"/>
        </w:rPr>
      </w:pPr>
      <w:r>
        <w:rPr>
          <w:noProof/>
        </w:rPr>
        <mc:AlternateContent>
          <mc:Choice Requires="wps">
            <w:drawing>
              <wp:anchor distT="0" distB="0" distL="0" distR="0" simplePos="0" relativeHeight="251659264" behindDoc="1" locked="0" layoutInCell="1" allowOverlap="1" wp14:anchorId="5862F081" wp14:editId="1C74EA61">
                <wp:simplePos x="0" y="0"/>
                <wp:positionH relativeFrom="page">
                  <wp:posOffset>899160</wp:posOffset>
                </wp:positionH>
                <wp:positionV relativeFrom="paragraph">
                  <wp:posOffset>102870</wp:posOffset>
                </wp:positionV>
                <wp:extent cx="1829435" cy="1270"/>
                <wp:effectExtent l="0" t="0" r="0" b="0"/>
                <wp:wrapTopAndBottom/>
                <wp:docPr id="1069508497" name="Freeform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829435" cy="1270"/>
                        </a:xfrm>
                        <a:custGeom>
                          <a:avLst/>
                          <a:gdLst>
                            <a:gd name="T0" fmla="+- 0 1416 1416"/>
                            <a:gd name="T1" fmla="*/ T0 w 2881"/>
                            <a:gd name="T2" fmla="+- 0 4297 1416"/>
                            <a:gd name="T3" fmla="*/ T2 w 2881"/>
                          </a:gdLst>
                          <a:ahLst/>
                          <a:cxnLst>
                            <a:cxn ang="0">
                              <a:pos x="T1" y="0"/>
                            </a:cxn>
                            <a:cxn ang="0">
                              <a:pos x="T3" y="0"/>
                            </a:cxn>
                          </a:cxnLst>
                          <a:rect l="0" t="0" r="r" b="b"/>
                          <a:pathLst>
                            <a:path w="2881">
                              <a:moveTo>
                                <a:pt x="0" y="0"/>
                              </a:moveTo>
                              <a:lnTo>
                                <a:pt x="2881" y="0"/>
                              </a:lnTo>
                            </a:path>
                          </a:pathLst>
                        </a:custGeom>
                        <a:noFill/>
                        <a:ln w="9144">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74CE2E0" id="Freeform 4" o:spid="_x0000_s1026" style="position:absolute;margin-left:70.8pt;margin-top:8.1pt;width:144.05pt;height:.1pt;z-index:-2516572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2881,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" path="m,l2881,e" filled="f" strokeweight=".72pt">
                <v:path arrowok="t" o:connecttype="custom" o:connectlocs="0,0;1829435,0" o:connectangles="0,0"/>
                <w10:wrap type="topAndBottom" anchorx="page"/>
              </v:shape>
            </w:pict>
          </mc:Fallback>
        </mc:AlternateContent>
      </w:r>
    </w:p>
    <w:p w14:paraId="34F9C2A9" w14:textId="77777777" w:rsidR="00430B86" w:rsidRDefault="00000000">
      <w:pPr>
        <w:spacing w:before="69" w:line="276" w:lineRule="auto"/>
        <w:ind w:left="116" w:right="116"/>
        <w:jc w:val="both"/>
        <w:rPr>
          <w:sz w:val="20"/>
        </w:rPr>
      </w:pPr>
      <w:r>
        <w:rPr>
          <w:position w:val="7"/>
          <w:sz w:val="13"/>
        </w:rPr>
        <w:t xml:space="preserve">2 </w:t>
      </w:r>
      <w:r>
        <w:rPr>
          <w:sz w:val="20"/>
        </w:rPr>
        <w:t>Średni kurs PLN w stosunku do EUR stanowiący podstawę przeliczania wartości zamówień ogłaszany jest w drodze</w:t>
      </w:r>
      <w:r>
        <w:rPr>
          <w:spacing w:val="-11"/>
          <w:sz w:val="20"/>
        </w:rPr>
        <w:t xml:space="preserve"> </w:t>
      </w:r>
      <w:r>
        <w:rPr>
          <w:sz w:val="20"/>
        </w:rPr>
        <w:t>obwieszczenia</w:t>
      </w:r>
      <w:r>
        <w:rPr>
          <w:spacing w:val="-7"/>
          <w:sz w:val="20"/>
        </w:rPr>
        <w:t xml:space="preserve"> </w:t>
      </w:r>
      <w:r>
        <w:rPr>
          <w:sz w:val="20"/>
        </w:rPr>
        <w:t>Prezesa</w:t>
      </w:r>
      <w:r>
        <w:rPr>
          <w:spacing w:val="-7"/>
          <w:sz w:val="20"/>
        </w:rPr>
        <w:t xml:space="preserve"> </w:t>
      </w:r>
      <w:r>
        <w:rPr>
          <w:sz w:val="20"/>
        </w:rPr>
        <w:t>Urzędu</w:t>
      </w:r>
      <w:r>
        <w:rPr>
          <w:spacing w:val="-10"/>
          <w:sz w:val="20"/>
        </w:rPr>
        <w:t xml:space="preserve"> </w:t>
      </w:r>
      <w:r>
        <w:rPr>
          <w:sz w:val="20"/>
        </w:rPr>
        <w:t>Zamówień</w:t>
      </w:r>
      <w:r>
        <w:rPr>
          <w:spacing w:val="-10"/>
          <w:sz w:val="20"/>
        </w:rPr>
        <w:t xml:space="preserve"> </w:t>
      </w:r>
      <w:r>
        <w:rPr>
          <w:sz w:val="20"/>
        </w:rPr>
        <w:t>Publicznych,</w:t>
      </w:r>
      <w:r>
        <w:rPr>
          <w:spacing w:val="-9"/>
          <w:sz w:val="20"/>
        </w:rPr>
        <w:t xml:space="preserve"> </w:t>
      </w:r>
      <w:r>
        <w:rPr>
          <w:sz w:val="20"/>
        </w:rPr>
        <w:t>w</w:t>
      </w:r>
      <w:r>
        <w:rPr>
          <w:spacing w:val="-11"/>
          <w:sz w:val="20"/>
        </w:rPr>
        <w:t xml:space="preserve"> </w:t>
      </w:r>
      <w:r>
        <w:rPr>
          <w:sz w:val="20"/>
        </w:rPr>
        <w:t>Dzienniku</w:t>
      </w:r>
      <w:r>
        <w:rPr>
          <w:spacing w:val="-9"/>
          <w:sz w:val="20"/>
        </w:rPr>
        <w:t xml:space="preserve"> </w:t>
      </w:r>
      <w:r>
        <w:rPr>
          <w:sz w:val="20"/>
        </w:rPr>
        <w:t>Urzędowym</w:t>
      </w:r>
      <w:r>
        <w:rPr>
          <w:spacing w:val="-10"/>
          <w:sz w:val="20"/>
        </w:rPr>
        <w:t xml:space="preserve"> </w:t>
      </w:r>
      <w:r>
        <w:rPr>
          <w:sz w:val="20"/>
        </w:rPr>
        <w:t>Rzeczypospolitej</w:t>
      </w:r>
      <w:r>
        <w:rPr>
          <w:spacing w:val="-10"/>
          <w:sz w:val="20"/>
        </w:rPr>
        <w:t xml:space="preserve"> </w:t>
      </w:r>
      <w:r>
        <w:rPr>
          <w:sz w:val="20"/>
        </w:rPr>
        <w:t>Polskiej "Monitor Polski", oraz zamieszczany na stronie internetowej Urzędu Zamówień</w:t>
      </w:r>
      <w:r>
        <w:rPr>
          <w:spacing w:val="-9"/>
          <w:sz w:val="20"/>
        </w:rPr>
        <w:t xml:space="preserve"> </w:t>
      </w:r>
      <w:r>
        <w:rPr>
          <w:sz w:val="20"/>
        </w:rPr>
        <w:t>Publicznych.</w:t>
      </w:r>
    </w:p>
    <w:p w14:paraId="6CADAB21" w14:textId="77777777" w:rsidR="00430B86" w:rsidRDefault="00430B86">
      <w:pPr>
        <w:spacing w:line="276" w:lineRule="auto"/>
        <w:jc w:val="both"/>
        <w:rPr>
          <w:sz w:val="20"/>
        </w:rPr>
        <w:sectPr w:rsidR="00430B86" w:rsidSect="00807661">
          <w:pgSz w:w="11910" w:h="16840"/>
          <w:pgMar w:top="1340" w:right="1300" w:bottom="1200" w:left="1300" w:header="561" w:footer="1000" w:gutter="0"/>
          <w:cols w:space="708"/>
        </w:sectPr>
      </w:pPr>
    </w:p>
    <w:p w14:paraId="5D8AF3BE" w14:textId="77777777" w:rsidR="00430B86" w:rsidRDefault="00000000">
      <w:pPr>
        <w:pStyle w:val="Akapitzlist"/>
        <w:numPr>
          <w:ilvl w:val="1"/>
          <w:numId w:val="3"/>
        </w:numPr>
        <w:tabs>
          <w:tab w:val="left" w:pos="837"/>
        </w:tabs>
        <w:spacing w:before="64"/>
        <w:ind w:hanging="361"/>
      </w:pPr>
      <w:r>
        <w:lastRenderedPageBreak/>
        <w:t>informację o wagach punktowych lub procentowych przypisanych do</w:t>
      </w:r>
      <w:r>
        <w:rPr>
          <w:spacing w:val="-9"/>
        </w:rPr>
        <w:t xml:space="preserve"> </w:t>
      </w:r>
      <w:r>
        <w:t>poszczególnych</w:t>
      </w:r>
    </w:p>
    <w:p w14:paraId="36B5A973" w14:textId="77777777" w:rsidR="00430B86" w:rsidRDefault="00000000">
      <w:pPr>
        <w:pStyle w:val="Tekstpodstawowy"/>
        <w:spacing w:before="135"/>
      </w:pPr>
      <w:r>
        <w:t>kryteriów oceny i przyznanej punktacji poszczególnym wykonawcom za spełnienie danego</w:t>
      </w:r>
    </w:p>
    <w:p w14:paraId="72326A0E" w14:textId="77777777" w:rsidR="00430B86" w:rsidRDefault="00000000">
      <w:pPr>
        <w:pStyle w:val="Tekstpodstawowy"/>
        <w:spacing w:before="135"/>
      </w:pPr>
      <w:r>
        <w:t>kryterium,</w:t>
      </w:r>
    </w:p>
    <w:p w14:paraId="131B8DA8" w14:textId="77777777" w:rsidR="00430B86" w:rsidRDefault="00000000">
      <w:pPr>
        <w:pStyle w:val="Akapitzlist"/>
        <w:numPr>
          <w:ilvl w:val="1"/>
          <w:numId w:val="3"/>
        </w:numPr>
        <w:tabs>
          <w:tab w:val="left" w:pos="837"/>
        </w:tabs>
        <w:spacing w:before="134"/>
        <w:ind w:hanging="361"/>
      </w:pPr>
      <w:r>
        <w:t>uzasadnienie rezygnacji z dopuszczenia możliwości składania ofert częściowych</w:t>
      </w:r>
      <w:r>
        <w:rPr>
          <w:spacing w:val="-15"/>
        </w:rPr>
        <w:t xml:space="preserve"> </w:t>
      </w:r>
      <w:r>
        <w:t>(jeśli</w:t>
      </w:r>
    </w:p>
    <w:p w14:paraId="23160F2B" w14:textId="77777777" w:rsidR="00430B86" w:rsidRDefault="00000000">
      <w:pPr>
        <w:pStyle w:val="Tekstpodstawowy"/>
        <w:spacing w:before="135"/>
      </w:pPr>
      <w:r>
        <w:t>dotyczy),</w:t>
      </w:r>
    </w:p>
    <w:p w14:paraId="2050B3BF" w14:textId="77777777" w:rsidR="00430B86" w:rsidRDefault="00000000">
      <w:pPr>
        <w:pStyle w:val="Akapitzlist"/>
        <w:numPr>
          <w:ilvl w:val="1"/>
          <w:numId w:val="3"/>
        </w:numPr>
        <w:tabs>
          <w:tab w:val="left" w:pos="836"/>
          <w:tab w:val="left" w:pos="837"/>
        </w:tabs>
        <w:spacing w:before="134"/>
        <w:ind w:hanging="361"/>
      </w:pPr>
      <w:r>
        <w:t>powody odrzucenia ofert, w tym ofert uznanych za rażąco niskie (o ile</w:t>
      </w:r>
      <w:r>
        <w:rPr>
          <w:spacing w:val="-12"/>
        </w:rPr>
        <w:t xml:space="preserve"> </w:t>
      </w:r>
      <w:r>
        <w:t>dotyczy),</w:t>
      </w:r>
    </w:p>
    <w:p w14:paraId="530C7908" w14:textId="77777777" w:rsidR="00430B86" w:rsidRDefault="00000000">
      <w:pPr>
        <w:pStyle w:val="Akapitzlist"/>
        <w:numPr>
          <w:ilvl w:val="1"/>
          <w:numId w:val="3"/>
        </w:numPr>
        <w:tabs>
          <w:tab w:val="left" w:pos="837"/>
        </w:tabs>
        <w:spacing w:before="133" w:line="360" w:lineRule="auto"/>
        <w:ind w:right="384"/>
      </w:pPr>
      <w:r>
        <w:t>wskazanie wybranej oferty (imię i nazwisko albo nazwa wykonawcy) wraz z uzasadnieniem wyboru albo powodów, dla których zamawiający postanowił zrezygnować z udzielenia zamówienia,</w:t>
      </w:r>
    </w:p>
    <w:p w14:paraId="208C0F29" w14:textId="77777777" w:rsidR="00430B86" w:rsidRDefault="00000000">
      <w:pPr>
        <w:pStyle w:val="Akapitzlist"/>
        <w:numPr>
          <w:ilvl w:val="1"/>
          <w:numId w:val="3"/>
        </w:numPr>
        <w:tabs>
          <w:tab w:val="left" w:pos="837"/>
        </w:tabs>
        <w:spacing w:before="1"/>
        <w:ind w:hanging="361"/>
      </w:pPr>
      <w:r>
        <w:t>imiona i nazwiska osób, które wykonywały czynności w prowadzonym</w:t>
      </w:r>
      <w:r>
        <w:rPr>
          <w:spacing w:val="-17"/>
        </w:rPr>
        <w:t xml:space="preserve"> </w:t>
      </w:r>
      <w:r>
        <w:t>postępowaniu,</w:t>
      </w:r>
    </w:p>
    <w:p w14:paraId="382E56E9" w14:textId="77777777" w:rsidR="00430B86" w:rsidRDefault="00000000">
      <w:pPr>
        <w:pStyle w:val="Akapitzlist"/>
        <w:numPr>
          <w:ilvl w:val="1"/>
          <w:numId w:val="3"/>
        </w:numPr>
        <w:tabs>
          <w:tab w:val="left" w:pos="836"/>
          <w:tab w:val="left" w:pos="837"/>
        </w:tabs>
        <w:spacing w:before="135"/>
        <w:ind w:hanging="361"/>
      </w:pPr>
      <w:r>
        <w:t>datę sporządzenia</w:t>
      </w:r>
      <w:r>
        <w:rPr>
          <w:spacing w:val="-1"/>
        </w:rPr>
        <w:t xml:space="preserve"> </w:t>
      </w:r>
      <w:r>
        <w:t>protokołu,</w:t>
      </w:r>
    </w:p>
    <w:p w14:paraId="64C8F944" w14:textId="77777777" w:rsidR="00430B86" w:rsidRDefault="00000000">
      <w:pPr>
        <w:pStyle w:val="Akapitzlist"/>
        <w:numPr>
          <w:ilvl w:val="1"/>
          <w:numId w:val="3"/>
        </w:numPr>
        <w:tabs>
          <w:tab w:val="left" w:pos="836"/>
          <w:tab w:val="left" w:pos="837"/>
        </w:tabs>
        <w:spacing w:before="135"/>
        <w:ind w:hanging="361"/>
      </w:pPr>
      <w:r>
        <w:t>następujące</w:t>
      </w:r>
      <w:r>
        <w:rPr>
          <w:spacing w:val="-1"/>
        </w:rPr>
        <w:t xml:space="preserve"> </w:t>
      </w:r>
      <w:r>
        <w:t>załączniki:</w:t>
      </w:r>
    </w:p>
    <w:p w14:paraId="0D0F90A1" w14:textId="77777777" w:rsidR="00430B86" w:rsidRDefault="00000000">
      <w:pPr>
        <w:pStyle w:val="Akapitzlist"/>
        <w:numPr>
          <w:ilvl w:val="2"/>
          <w:numId w:val="3"/>
        </w:numPr>
        <w:tabs>
          <w:tab w:val="left" w:pos="1196"/>
          <w:tab w:val="left" w:pos="1197"/>
        </w:tabs>
        <w:spacing w:before="134" w:line="357" w:lineRule="auto"/>
        <w:ind w:right="202"/>
      </w:pPr>
      <w:r>
        <w:t>dokument, o którym mowa w pkt 1, chyba, że szacowanie wartości zamówienia wynika z zatwierdzonego wniosku o dofinansowanie</w:t>
      </w:r>
      <w:r>
        <w:rPr>
          <w:spacing w:val="-5"/>
        </w:rPr>
        <w:t xml:space="preserve"> </w:t>
      </w:r>
      <w:r>
        <w:t>projektu,</w:t>
      </w:r>
    </w:p>
    <w:p w14:paraId="292C2BAF" w14:textId="77777777" w:rsidR="00430B86" w:rsidRDefault="00000000">
      <w:pPr>
        <w:pStyle w:val="Akapitzlist"/>
        <w:numPr>
          <w:ilvl w:val="2"/>
          <w:numId w:val="3"/>
        </w:numPr>
        <w:tabs>
          <w:tab w:val="left" w:pos="1197"/>
        </w:tabs>
        <w:spacing w:before="4"/>
        <w:ind w:hanging="361"/>
      </w:pPr>
      <w:r>
        <w:t>oświadczenia, o których mowa w pkt</w:t>
      </w:r>
      <w:r>
        <w:rPr>
          <w:spacing w:val="-6"/>
        </w:rPr>
        <w:t xml:space="preserve"> </w:t>
      </w:r>
      <w:r>
        <w:t>8,</w:t>
      </w:r>
    </w:p>
    <w:p w14:paraId="1E949F16" w14:textId="77777777" w:rsidR="00430B86" w:rsidRDefault="00000000">
      <w:pPr>
        <w:pStyle w:val="Akapitzlist"/>
        <w:numPr>
          <w:ilvl w:val="2"/>
          <w:numId w:val="3"/>
        </w:numPr>
        <w:tabs>
          <w:tab w:val="left" w:pos="1197"/>
        </w:tabs>
        <w:spacing w:before="135" w:line="360" w:lineRule="auto"/>
        <w:ind w:right="534"/>
      </w:pPr>
      <w:r>
        <w:t>dowód ogłoszenia zapytania ofertowego zgodnie z pkt 2 i 3 rozdziału 1.4 niniejszego załącznika (oraz jego zmian, o ile zostały dokonane) wraz ze złożonymi ofertami, oraz wymiany informacji pomiędzy zamawiającym a</w:t>
      </w:r>
      <w:r>
        <w:rPr>
          <w:spacing w:val="-4"/>
        </w:rPr>
        <w:t xml:space="preserve"> </w:t>
      </w:r>
      <w:r>
        <w:t>wykonawcą.</w:t>
      </w:r>
    </w:p>
    <w:p w14:paraId="46A7BF8C" w14:textId="77777777" w:rsidR="00430B86" w:rsidRDefault="00000000">
      <w:pPr>
        <w:pStyle w:val="Tekstpodstawowy"/>
        <w:spacing w:before="1"/>
        <w:ind w:left="682"/>
      </w:pPr>
      <w:r>
        <w:t>Protokół jest udostępniany na wniosek wykonawcy.</w:t>
      </w:r>
    </w:p>
    <w:p w14:paraId="2C6C2C50" w14:textId="77777777" w:rsidR="00430B86" w:rsidRDefault="00430B86">
      <w:pPr>
        <w:pStyle w:val="Tekstpodstawowy"/>
        <w:spacing w:before="5"/>
        <w:ind w:left="0"/>
        <w:rPr>
          <w:sz w:val="25"/>
        </w:rPr>
      </w:pPr>
    </w:p>
    <w:p w14:paraId="4CECB35B" w14:textId="77777777" w:rsidR="00430B86" w:rsidRDefault="00000000">
      <w:pPr>
        <w:pStyle w:val="Nagwek1"/>
        <w:numPr>
          <w:ilvl w:val="1"/>
          <w:numId w:val="5"/>
        </w:numPr>
        <w:tabs>
          <w:tab w:val="left" w:pos="909"/>
        </w:tabs>
        <w:ind w:hanging="433"/>
      </w:pPr>
      <w:r>
        <w:rPr>
          <w:color w:val="2E5395"/>
        </w:rPr>
        <w:t>Ogłoszenia</w:t>
      </w:r>
    </w:p>
    <w:p w14:paraId="2FA9900A" w14:textId="77777777" w:rsidR="00430B86" w:rsidRDefault="00000000">
      <w:pPr>
        <w:pStyle w:val="Akapitzlist"/>
        <w:numPr>
          <w:ilvl w:val="0"/>
          <w:numId w:val="2"/>
        </w:numPr>
        <w:tabs>
          <w:tab w:val="left" w:pos="477"/>
        </w:tabs>
        <w:spacing w:before="146" w:line="360" w:lineRule="auto"/>
        <w:ind w:right="182"/>
      </w:pPr>
      <w:r>
        <w:t>Komunikacja w postępowaniu o udzielenie zamówienia, w tym ogłoszenie zapytania ofertowego, składanie ofert, wymiana informacji między zamawiającym a wykonawcą oraz przekazywanie dokumentów i oświadczeń odbywa się pisemnie za pomocą BK2021</w:t>
      </w:r>
      <w:r>
        <w:rPr>
          <w:vertAlign w:val="superscript"/>
        </w:rPr>
        <w:t>3</w:t>
      </w:r>
      <w:r>
        <w:t>, z zastrzeżeniem pkt 2 i</w:t>
      </w:r>
      <w:r>
        <w:rPr>
          <w:spacing w:val="-22"/>
        </w:rPr>
        <w:t xml:space="preserve"> </w:t>
      </w:r>
      <w:r>
        <w:t>3.</w:t>
      </w:r>
    </w:p>
    <w:p w14:paraId="17078B47" w14:textId="77777777" w:rsidR="00430B86" w:rsidRDefault="00000000">
      <w:pPr>
        <w:pStyle w:val="Akapitzlist"/>
        <w:numPr>
          <w:ilvl w:val="0"/>
          <w:numId w:val="2"/>
        </w:numPr>
        <w:tabs>
          <w:tab w:val="left" w:pos="477"/>
        </w:tabs>
        <w:spacing w:before="1" w:line="360" w:lineRule="auto"/>
        <w:ind w:right="481"/>
      </w:pPr>
      <w:r>
        <w:t>Wyjątkowo, możliwe jest odstąpienie od komunikacji określonej w pkt 1, o czym zamawiający informuje wykonawców w zapytaniu ofertowym upublicznianym w BK2021,</w:t>
      </w:r>
      <w:r>
        <w:rPr>
          <w:spacing w:val="-9"/>
        </w:rPr>
        <w:t xml:space="preserve"> </w:t>
      </w:r>
      <w:r>
        <w:t>jeżeli:</w:t>
      </w:r>
    </w:p>
    <w:p w14:paraId="1776ECC0" w14:textId="77777777" w:rsidR="00430B86" w:rsidRDefault="00000000">
      <w:pPr>
        <w:pStyle w:val="Akapitzlist"/>
        <w:numPr>
          <w:ilvl w:val="1"/>
          <w:numId w:val="2"/>
        </w:numPr>
        <w:tabs>
          <w:tab w:val="left" w:pos="837"/>
        </w:tabs>
        <w:spacing w:before="1" w:line="357" w:lineRule="auto"/>
        <w:ind w:right="321"/>
      </w:pPr>
      <w:r>
        <w:t>charakter zamówienia wymaga użycia narzędzi, urządzeń lub formatów plików, które nie są obsługiwane za pomocą BK2021,</w:t>
      </w:r>
      <w:r>
        <w:rPr>
          <w:spacing w:val="-5"/>
        </w:rPr>
        <w:t xml:space="preserve"> </w:t>
      </w:r>
      <w:r>
        <w:t>lub</w:t>
      </w:r>
    </w:p>
    <w:p w14:paraId="48653FF1" w14:textId="77777777" w:rsidR="00430B86" w:rsidRDefault="00000000">
      <w:pPr>
        <w:pStyle w:val="Akapitzlist"/>
        <w:numPr>
          <w:ilvl w:val="1"/>
          <w:numId w:val="2"/>
        </w:numPr>
        <w:tabs>
          <w:tab w:val="left" w:pos="837"/>
        </w:tabs>
        <w:spacing w:before="4" w:line="360" w:lineRule="auto"/>
        <w:ind w:right="635"/>
        <w:jc w:val="both"/>
      </w:pPr>
      <w:r>
        <w:t>aplikacje do obsługi formatów plików, które nadają się do przygotowania ofert lub prac konkursowych, korzystają z formatów plików, których nie można obsługiwać za pomocą żadnych innych aplikacji otwartoźródłowych lub ogólnie dostępnych, lub są one</w:t>
      </w:r>
      <w:r>
        <w:rPr>
          <w:spacing w:val="-20"/>
        </w:rPr>
        <w:t xml:space="preserve"> </w:t>
      </w:r>
      <w:r>
        <w:t>objęte</w:t>
      </w:r>
    </w:p>
    <w:p w14:paraId="6F52D13F" w14:textId="77777777" w:rsidR="00430B86" w:rsidRDefault="00430B86">
      <w:pPr>
        <w:pStyle w:val="Tekstpodstawowy"/>
        <w:ind w:left="0"/>
        <w:rPr>
          <w:sz w:val="20"/>
        </w:rPr>
      </w:pPr>
    </w:p>
    <w:p w14:paraId="57324FC7" w14:textId="6F03B870" w:rsidR="00430B86" w:rsidRDefault="003E4803">
      <w:pPr>
        <w:pStyle w:val="Tekstpodstawowy"/>
        <w:ind w:left="0"/>
        <w:rPr>
          <w:sz w:val="15"/>
        </w:rPr>
      </w:pPr>
      <w:r>
        <w:rPr>
          <w:noProof/>
        </w:rPr>
        <mc:AlternateContent>
          <mc:Choice Requires="wps">
            <w:drawing>
              <wp:anchor distT="0" distB="0" distL="0" distR="0" simplePos="0" relativeHeight="251660288" behindDoc="1" locked="0" layoutInCell="1" allowOverlap="1" wp14:anchorId="66B15901" wp14:editId="6871C0F0">
                <wp:simplePos x="0" y="0"/>
                <wp:positionH relativeFrom="page">
                  <wp:posOffset>899160</wp:posOffset>
                </wp:positionH>
                <wp:positionV relativeFrom="paragraph">
                  <wp:posOffset>146685</wp:posOffset>
                </wp:positionV>
                <wp:extent cx="1829435" cy="1270"/>
                <wp:effectExtent l="0" t="0" r="0" b="0"/>
                <wp:wrapTopAndBottom/>
                <wp:docPr id="1314000114" name="Freeform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829435" cy="1270"/>
                        </a:xfrm>
                        <a:custGeom>
                          <a:avLst/>
                          <a:gdLst>
                            <a:gd name="T0" fmla="+- 0 1416 1416"/>
                            <a:gd name="T1" fmla="*/ T0 w 2881"/>
                            <a:gd name="T2" fmla="+- 0 4297 1416"/>
                            <a:gd name="T3" fmla="*/ T2 w 2881"/>
                          </a:gdLst>
                          <a:ahLst/>
                          <a:cxnLst>
                            <a:cxn ang="0">
                              <a:pos x="T1" y="0"/>
                            </a:cxn>
                            <a:cxn ang="0">
                              <a:pos x="T3" y="0"/>
                            </a:cxn>
                          </a:cxnLst>
                          <a:rect l="0" t="0" r="r" b="b"/>
                          <a:pathLst>
                            <a:path w="2881">
                              <a:moveTo>
                                <a:pt x="0" y="0"/>
                              </a:moveTo>
                              <a:lnTo>
                                <a:pt x="2881" y="0"/>
                              </a:lnTo>
                            </a:path>
                          </a:pathLst>
                        </a:custGeom>
                        <a:noFill/>
                        <a:ln w="9144">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D7C57F3" id="Freeform 3" o:spid="_x0000_s1026" style="position:absolute;margin-left:70.8pt;margin-top:11.55pt;width:144.05pt;height:.1pt;z-index:-25165619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2881,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" path="m,l2881,e" filled="f" strokeweight=".72pt">
                <v:path arrowok="t" o:connecttype="custom" o:connectlocs="0,0;1829435,0" o:connectangles="0,0"/>
                <w10:wrap type="topAndBottom" anchorx="page"/>
              </v:shape>
            </w:pict>
          </mc:Fallback>
        </mc:AlternateContent>
      </w:r>
    </w:p>
    <w:p w14:paraId="402B62BB" w14:textId="77777777" w:rsidR="00430B86" w:rsidRDefault="00000000">
      <w:pPr>
        <w:spacing w:before="69" w:line="276" w:lineRule="auto"/>
        <w:ind w:left="116" w:right="116"/>
        <w:jc w:val="both"/>
        <w:rPr>
          <w:sz w:val="20"/>
        </w:rPr>
      </w:pPr>
      <w:r>
        <w:rPr>
          <w:position w:val="7"/>
          <w:sz w:val="13"/>
        </w:rPr>
        <w:t xml:space="preserve">3 </w:t>
      </w:r>
      <w:r>
        <w:rPr>
          <w:sz w:val="20"/>
        </w:rPr>
        <w:t>Publikacja ogłoszeń przez ogłoszeniodawców w Bazie Konkurencyjności, następuje w module „Dodaj ogłoszenie”. W polu „Dalsza część numeru” należy podać następujący nr PLSK.01.01-IP.01-CZE/21. Natomiast jako tytuł naboru w Bazie Konkurencyjności można podać właściwy numer i tytuł projektu beneficjenta/wnioskodawcy bądź pozostawić pole z tytułem naboru puste.</w:t>
      </w:r>
    </w:p>
    <w:p w14:paraId="5B7766D0" w14:textId="77777777" w:rsidR="00430B86" w:rsidRDefault="00430B86">
      <w:pPr>
        <w:spacing w:line="276" w:lineRule="auto"/>
        <w:jc w:val="both"/>
        <w:rPr>
          <w:sz w:val="20"/>
        </w:rPr>
        <w:sectPr w:rsidR="00430B86" w:rsidSect="00807661">
          <w:pgSz w:w="11910" w:h="16840"/>
          <w:pgMar w:top="1340" w:right="1300" w:bottom="1200" w:left="1300" w:header="561" w:footer="1000" w:gutter="0"/>
          <w:cols w:space="708"/>
        </w:sectPr>
      </w:pPr>
    </w:p>
    <w:p w14:paraId="0EB03353" w14:textId="77777777" w:rsidR="00430B86" w:rsidRDefault="00000000">
      <w:pPr>
        <w:pStyle w:val="Tekstpodstawowy"/>
        <w:spacing w:before="64" w:line="360" w:lineRule="auto"/>
        <w:ind w:right="584"/>
      </w:pPr>
      <w:r>
        <w:lastRenderedPageBreak/>
        <w:t>licencją i nie mogą zostać udostępnione do pobierania lub zdalnego wykorzystania przez zamawiającego, lub</w:t>
      </w:r>
    </w:p>
    <w:p w14:paraId="18ADB100" w14:textId="77777777" w:rsidR="00430B86" w:rsidRDefault="00000000">
      <w:pPr>
        <w:pStyle w:val="Akapitzlist"/>
        <w:numPr>
          <w:ilvl w:val="1"/>
          <w:numId w:val="2"/>
        </w:numPr>
        <w:tabs>
          <w:tab w:val="left" w:pos="837"/>
        </w:tabs>
        <w:spacing w:before="1" w:line="360" w:lineRule="auto"/>
        <w:ind w:right="241"/>
      </w:pPr>
      <w:r>
        <w:t>zamawiający wymaga przedstawienia modelu fizycznego, modelu w skali lub próbki, których nie można przekazać za pośrednictwem BK2021,</w:t>
      </w:r>
      <w:r>
        <w:rPr>
          <w:spacing w:val="-6"/>
        </w:rPr>
        <w:t xml:space="preserve"> </w:t>
      </w:r>
      <w:r>
        <w:t>lub</w:t>
      </w:r>
    </w:p>
    <w:p w14:paraId="5A6C092B" w14:textId="77777777" w:rsidR="00430B86" w:rsidRDefault="00000000">
      <w:pPr>
        <w:pStyle w:val="Akapitzlist"/>
        <w:numPr>
          <w:ilvl w:val="1"/>
          <w:numId w:val="2"/>
        </w:numPr>
        <w:tabs>
          <w:tab w:val="left" w:pos="837"/>
        </w:tabs>
        <w:spacing w:before="1" w:line="360" w:lineRule="auto"/>
        <w:ind w:right="291"/>
      </w:pPr>
      <w:r>
        <w:t>jest to niezbędne z uwagi na potrzebę ochrony informacji szczególnie wrażliwych, której nie można zagwarantować w sposób dostateczny przy użyciu</w:t>
      </w:r>
      <w:r>
        <w:rPr>
          <w:spacing w:val="-6"/>
        </w:rPr>
        <w:t xml:space="preserve"> </w:t>
      </w:r>
      <w:r>
        <w:t>BK2021.</w:t>
      </w:r>
    </w:p>
    <w:p w14:paraId="7DA88AFD" w14:textId="77777777" w:rsidR="00430B86" w:rsidRDefault="00000000">
      <w:pPr>
        <w:pStyle w:val="Tekstpodstawowy"/>
        <w:spacing w:line="360" w:lineRule="auto"/>
        <w:ind w:right="189"/>
      </w:pPr>
      <w:r>
        <w:t>Odstąpienie od komunikacji określonej w pkt 1 jest dopuszczalne w zakresie, w jakim nie jest możliwe dotrzymanie sposobu komunikacji w BK2021. Zamawiający określa w zapytaniu ofertowym sposób komunikacji w postępowaniu o udzielenie zamówienia wynikający z zakresu odstąpienia od komunikacji w BK2021.</w:t>
      </w:r>
    </w:p>
    <w:p w14:paraId="45E8F9FB" w14:textId="77777777" w:rsidR="00430B86" w:rsidRDefault="00000000">
      <w:pPr>
        <w:pStyle w:val="Akapitzlist"/>
        <w:numPr>
          <w:ilvl w:val="0"/>
          <w:numId w:val="2"/>
        </w:numPr>
        <w:tabs>
          <w:tab w:val="left" w:pos="477"/>
        </w:tabs>
        <w:spacing w:line="360" w:lineRule="auto"/>
        <w:ind w:right="431"/>
      </w:pPr>
      <w:r>
        <w:t>W przypadku zawieszenia działalności BK2021 potwierdzonego odpowiednim komunikatem w BK2021 - zamawiający kieruje zapytanie ofertowe do co najmniej trzech</w:t>
      </w:r>
      <w:r>
        <w:rPr>
          <w:spacing w:val="-14"/>
        </w:rPr>
        <w:t xml:space="preserve"> </w:t>
      </w:r>
      <w:r>
        <w:t>potencjalnych</w:t>
      </w:r>
    </w:p>
    <w:p w14:paraId="15CAE595" w14:textId="77777777" w:rsidR="00430B86" w:rsidRDefault="00000000">
      <w:pPr>
        <w:pStyle w:val="Tekstpodstawowy"/>
        <w:spacing w:before="1" w:line="360" w:lineRule="auto"/>
        <w:ind w:left="476" w:right="336"/>
      </w:pPr>
      <w:r>
        <w:t>wykonawców, o ile na rynku istnieje trzech potencjalnych wykonawców danego zamówienia, oraz ogłasza zapytanie ofertowe co najmniej na swojej stronie internetowej, o ile posiada taką stronę. W takim przypadku zamawiający określa w zapytaniu ofertowym sposób komunikacji w postępowaniu o udzielenie zamówienia.</w:t>
      </w:r>
    </w:p>
    <w:p w14:paraId="23D63EFA" w14:textId="77777777" w:rsidR="00430B86" w:rsidRDefault="00000000">
      <w:pPr>
        <w:pStyle w:val="Akapitzlist"/>
        <w:numPr>
          <w:ilvl w:val="0"/>
          <w:numId w:val="2"/>
        </w:numPr>
        <w:tabs>
          <w:tab w:val="left" w:pos="477"/>
        </w:tabs>
        <w:spacing w:line="360" w:lineRule="auto"/>
        <w:ind w:right="707"/>
      </w:pPr>
      <w:r>
        <w:t>W przypadku, gdy wnioskodawca rozpoczyna realizację projektu na własne ryzyko przed podpisaniem umowy o dofinansowanie projektu, upublicznia zapytanie ofertowe w sposób określony w pkt</w:t>
      </w:r>
      <w:r>
        <w:rPr>
          <w:spacing w:val="-5"/>
        </w:rPr>
        <w:t xml:space="preserve"> </w:t>
      </w:r>
      <w:r>
        <w:t>1.</w:t>
      </w:r>
    </w:p>
    <w:p w14:paraId="6D3AB8FC" w14:textId="77777777" w:rsidR="00430B86" w:rsidRDefault="00000000">
      <w:pPr>
        <w:pStyle w:val="Akapitzlist"/>
        <w:numPr>
          <w:ilvl w:val="0"/>
          <w:numId w:val="2"/>
        </w:numPr>
        <w:tabs>
          <w:tab w:val="left" w:pos="477"/>
        </w:tabs>
        <w:ind w:hanging="361"/>
      </w:pPr>
      <w:r>
        <w:t>Zapytanie ofertowe zawiera w</w:t>
      </w:r>
      <w:r>
        <w:rPr>
          <w:spacing w:val="-5"/>
        </w:rPr>
        <w:t xml:space="preserve"> </w:t>
      </w:r>
      <w:r>
        <w:t>szczególności:</w:t>
      </w:r>
    </w:p>
    <w:p w14:paraId="00D79649" w14:textId="77777777" w:rsidR="00430B86" w:rsidRDefault="00000000">
      <w:pPr>
        <w:pStyle w:val="Akapitzlist"/>
        <w:numPr>
          <w:ilvl w:val="1"/>
          <w:numId w:val="2"/>
        </w:numPr>
        <w:tabs>
          <w:tab w:val="left" w:pos="837"/>
        </w:tabs>
        <w:spacing w:before="133"/>
        <w:ind w:hanging="361"/>
      </w:pPr>
      <w:r>
        <w:t>opis przedmiotu</w:t>
      </w:r>
      <w:r>
        <w:rPr>
          <w:spacing w:val="-4"/>
        </w:rPr>
        <w:t xml:space="preserve"> </w:t>
      </w:r>
      <w:r>
        <w:t>zamówienia,</w:t>
      </w:r>
    </w:p>
    <w:p w14:paraId="69AD1003" w14:textId="77777777" w:rsidR="00430B86" w:rsidRDefault="00000000">
      <w:pPr>
        <w:pStyle w:val="Akapitzlist"/>
        <w:numPr>
          <w:ilvl w:val="1"/>
          <w:numId w:val="2"/>
        </w:numPr>
        <w:tabs>
          <w:tab w:val="left" w:pos="837"/>
        </w:tabs>
        <w:spacing w:before="134" w:line="360" w:lineRule="auto"/>
        <w:ind w:right="282"/>
      </w:pPr>
      <w:r>
        <w:t>warunki udziału w postępowaniu oraz opis sposobu dokonywania oceny ich spełniania, o ile warunki te są wymagane przez</w:t>
      </w:r>
      <w:r>
        <w:rPr>
          <w:spacing w:val="-4"/>
        </w:rPr>
        <w:t xml:space="preserve"> </w:t>
      </w:r>
      <w:r>
        <w:t>zamawiającego,</w:t>
      </w:r>
    </w:p>
    <w:p w14:paraId="2F4C2459" w14:textId="77777777" w:rsidR="00430B86" w:rsidRDefault="00000000">
      <w:pPr>
        <w:pStyle w:val="Akapitzlist"/>
        <w:numPr>
          <w:ilvl w:val="1"/>
          <w:numId w:val="2"/>
        </w:numPr>
        <w:tabs>
          <w:tab w:val="left" w:pos="837"/>
        </w:tabs>
        <w:spacing w:before="1" w:line="360" w:lineRule="auto"/>
        <w:ind w:right="429"/>
      </w:pPr>
      <w:r>
        <w:t>kryteria oceny ofert, informację o wagach punktowych lub procentowych przypisanych do poszczególnych kryteriów oceny ofert oraz opis sposobu przyznawania punktacji za spełnienie danego kryterium oceny</w:t>
      </w:r>
      <w:r>
        <w:rPr>
          <w:spacing w:val="-4"/>
        </w:rPr>
        <w:t xml:space="preserve"> </w:t>
      </w:r>
      <w:r>
        <w:t>ofert,</w:t>
      </w:r>
    </w:p>
    <w:p w14:paraId="171B46CC" w14:textId="77777777" w:rsidR="00430B86" w:rsidRDefault="00000000">
      <w:pPr>
        <w:pStyle w:val="Akapitzlist"/>
        <w:numPr>
          <w:ilvl w:val="1"/>
          <w:numId w:val="2"/>
        </w:numPr>
        <w:tabs>
          <w:tab w:val="left" w:pos="837"/>
        </w:tabs>
        <w:spacing w:line="267" w:lineRule="exact"/>
        <w:ind w:hanging="361"/>
      </w:pPr>
      <w:r>
        <w:t>termin i sposób składania</w:t>
      </w:r>
      <w:r>
        <w:rPr>
          <w:spacing w:val="-11"/>
        </w:rPr>
        <w:t xml:space="preserve"> </w:t>
      </w:r>
      <w:r>
        <w:t>ofert,</w:t>
      </w:r>
    </w:p>
    <w:p w14:paraId="0C77B922" w14:textId="77777777" w:rsidR="00430B86" w:rsidRDefault="00000000">
      <w:pPr>
        <w:pStyle w:val="Akapitzlist"/>
        <w:numPr>
          <w:ilvl w:val="1"/>
          <w:numId w:val="2"/>
        </w:numPr>
        <w:tabs>
          <w:tab w:val="left" w:pos="837"/>
        </w:tabs>
        <w:spacing w:before="135"/>
        <w:ind w:hanging="361"/>
      </w:pPr>
      <w:r>
        <w:t>termin wykonania</w:t>
      </w:r>
      <w:r>
        <w:rPr>
          <w:spacing w:val="-6"/>
        </w:rPr>
        <w:t xml:space="preserve"> </w:t>
      </w:r>
      <w:r>
        <w:t>zamówienia,</w:t>
      </w:r>
    </w:p>
    <w:p w14:paraId="68060997" w14:textId="77777777" w:rsidR="00430B86" w:rsidRDefault="00000000">
      <w:pPr>
        <w:pStyle w:val="Akapitzlist"/>
        <w:numPr>
          <w:ilvl w:val="1"/>
          <w:numId w:val="2"/>
        </w:numPr>
        <w:tabs>
          <w:tab w:val="left" w:pos="836"/>
          <w:tab w:val="left" w:pos="837"/>
        </w:tabs>
        <w:spacing w:before="134"/>
        <w:ind w:hanging="361"/>
      </w:pPr>
      <w:r>
        <w:t>informację na temat zakazu konfliktu</w:t>
      </w:r>
      <w:r>
        <w:rPr>
          <w:spacing w:val="-12"/>
        </w:rPr>
        <w:t xml:space="preserve"> </w:t>
      </w:r>
      <w:r>
        <w:t>interesów,</w:t>
      </w:r>
    </w:p>
    <w:p w14:paraId="4AAAE78E" w14:textId="77777777" w:rsidR="00430B86" w:rsidRDefault="00000000">
      <w:pPr>
        <w:pStyle w:val="Akapitzlist"/>
        <w:numPr>
          <w:ilvl w:val="1"/>
          <w:numId w:val="2"/>
        </w:numPr>
        <w:tabs>
          <w:tab w:val="left" w:pos="837"/>
        </w:tabs>
        <w:spacing w:before="136" w:line="360" w:lineRule="auto"/>
        <w:ind w:right="574"/>
      </w:pPr>
      <w:r>
        <w:t>określenie warunków istotnych zmian umowy zawartej w wyniku przeprowadzonego postępowania o udzielenie zamówienia, o ile zamawiający przewiduje możliwość zmiany umowy,</w:t>
      </w:r>
    </w:p>
    <w:p w14:paraId="19821C8A" w14:textId="77777777" w:rsidR="00430B86" w:rsidRDefault="00000000">
      <w:pPr>
        <w:pStyle w:val="Akapitzlist"/>
        <w:numPr>
          <w:ilvl w:val="1"/>
          <w:numId w:val="2"/>
        </w:numPr>
        <w:tabs>
          <w:tab w:val="left" w:pos="837"/>
        </w:tabs>
        <w:spacing w:before="1" w:line="360" w:lineRule="auto"/>
        <w:ind w:right="150"/>
        <w:jc w:val="both"/>
      </w:pPr>
      <w:r>
        <w:t>opis części zamówienia, jeżeli zamawiający dopuszcza składanie ofert częściowych oraz liczbę części zamówienia, na którą wykonawca może złożyć ofertę, lub maksymalną liczbę części, na które zamówienie może zostać udzielone temu samemu wykonawcy, oraz kryteria</w:t>
      </w:r>
      <w:r>
        <w:rPr>
          <w:spacing w:val="-14"/>
        </w:rPr>
        <w:t xml:space="preserve"> </w:t>
      </w:r>
      <w:r>
        <w:t>lub</w:t>
      </w:r>
    </w:p>
    <w:p w14:paraId="2F8D8777" w14:textId="77777777" w:rsidR="00430B86" w:rsidRDefault="00430B86">
      <w:pPr>
        <w:spacing w:line="360" w:lineRule="auto"/>
        <w:jc w:val="both"/>
        <w:sectPr w:rsidR="00430B86" w:rsidSect="00807661">
          <w:pgSz w:w="11910" w:h="16840"/>
          <w:pgMar w:top="1340" w:right="1300" w:bottom="1200" w:left="1300" w:header="561" w:footer="1000" w:gutter="0"/>
          <w:cols w:space="708"/>
        </w:sectPr>
      </w:pPr>
    </w:p>
    <w:p w14:paraId="6392B5F2" w14:textId="77777777" w:rsidR="00430B86" w:rsidRDefault="00000000">
      <w:pPr>
        <w:pStyle w:val="Tekstpodstawowy"/>
        <w:spacing w:before="64" w:line="360" w:lineRule="auto"/>
        <w:ind w:right="482"/>
      </w:pPr>
      <w:r>
        <w:lastRenderedPageBreak/>
        <w:t>zasady, mające zastosowanie do ustalenia, które części zamówienia zostaną udzielone jednemu wykonawcy, w przypadku wyboru jego oferty w większej niż maksymalna liczbie części,</w:t>
      </w:r>
    </w:p>
    <w:p w14:paraId="0E5AFD54" w14:textId="77777777" w:rsidR="00430B86" w:rsidRDefault="00000000">
      <w:pPr>
        <w:pStyle w:val="Akapitzlist"/>
        <w:numPr>
          <w:ilvl w:val="1"/>
          <w:numId w:val="2"/>
        </w:numPr>
        <w:tabs>
          <w:tab w:val="left" w:pos="836"/>
          <w:tab w:val="left" w:pos="837"/>
        </w:tabs>
        <w:spacing w:before="1" w:line="360" w:lineRule="auto"/>
        <w:ind w:right="271"/>
      </w:pPr>
      <w:r>
        <w:t>w sytuacji, gdy zamawiający udziela zamówienia w częściach, informację, że dane postępowanie obejmuje jedynie część zamówienia, wraz z określeniem zakresu lub wartości całego zamówienia oraz informacjami co do pozostałych części</w:t>
      </w:r>
      <w:r>
        <w:rPr>
          <w:spacing w:val="-5"/>
        </w:rPr>
        <w:t xml:space="preserve"> </w:t>
      </w:r>
      <w:r>
        <w:t>zamówienia,</w:t>
      </w:r>
    </w:p>
    <w:p w14:paraId="53B52F05" w14:textId="77777777" w:rsidR="00430B86" w:rsidRDefault="00000000">
      <w:pPr>
        <w:pStyle w:val="Akapitzlist"/>
        <w:numPr>
          <w:ilvl w:val="1"/>
          <w:numId w:val="2"/>
        </w:numPr>
        <w:tabs>
          <w:tab w:val="left" w:pos="836"/>
          <w:tab w:val="left" w:pos="837"/>
        </w:tabs>
        <w:spacing w:line="360" w:lineRule="auto"/>
        <w:ind w:right="271"/>
      </w:pPr>
      <w:r>
        <w:t>informacje dotyczące ofert wariantowych, jeżeli zamawiający wymaga lub dopuszcza ich składanie, w tym opis sposobu przedstawiania ofert wariantowych oraz minimalne warunki, jakim muszą odpowiadać oferty wariantowe wraz z wybranymi kryteriami oceny</w:t>
      </w:r>
      <w:r>
        <w:rPr>
          <w:spacing w:val="-17"/>
        </w:rPr>
        <w:t xml:space="preserve"> </w:t>
      </w:r>
      <w:r>
        <w:t>oraz</w:t>
      </w:r>
    </w:p>
    <w:p w14:paraId="68D9B2CC" w14:textId="77777777" w:rsidR="00430B86" w:rsidRDefault="00000000">
      <w:pPr>
        <w:pStyle w:val="Tekstpodstawowy"/>
      </w:pPr>
      <w:r>
        <w:t>informacja, czy oferta wariantowa powinna być złożona wraz z ofertą albo zamiast oferty.</w:t>
      </w:r>
    </w:p>
    <w:p w14:paraId="02AD301A" w14:textId="77777777" w:rsidR="00430B86" w:rsidRDefault="00000000">
      <w:pPr>
        <w:pStyle w:val="Akapitzlist"/>
        <w:numPr>
          <w:ilvl w:val="0"/>
          <w:numId w:val="2"/>
        </w:numPr>
        <w:tabs>
          <w:tab w:val="left" w:pos="477"/>
        </w:tabs>
        <w:spacing w:before="135" w:line="360" w:lineRule="auto"/>
        <w:ind w:right="225"/>
      </w:pPr>
      <w:r>
        <w:t>Zapytanie ofertowe może zostać zmienione przed upływem terminu składania ofert. Zamawiający informuje w zapytaniu ofertowym o zakresie zmian. Zamawiający przedłuża termin składania ofert o czas niezbędny do wprowadzenia zmian w ofertach, jeżeli jest to konieczne z uwagi na zakres wprowadzonych</w:t>
      </w:r>
      <w:r>
        <w:rPr>
          <w:spacing w:val="-4"/>
        </w:rPr>
        <w:t xml:space="preserve"> </w:t>
      </w:r>
      <w:r>
        <w:t>zmian.</w:t>
      </w:r>
    </w:p>
    <w:p w14:paraId="491B0FD0" w14:textId="77777777" w:rsidR="00430B86" w:rsidRDefault="00000000">
      <w:pPr>
        <w:pStyle w:val="Akapitzlist"/>
        <w:numPr>
          <w:ilvl w:val="0"/>
          <w:numId w:val="2"/>
        </w:numPr>
        <w:tabs>
          <w:tab w:val="left" w:pos="477"/>
        </w:tabs>
        <w:spacing w:line="360" w:lineRule="auto"/>
        <w:ind w:right="387"/>
      </w:pPr>
      <w:r>
        <w:t>Informację o wyniku postępowania ogłasza się w taki sposób, w jaki zostało upublicznione zapytanie ofertowe. Informacja ta zawiera imię i nazwisko albo nazwę wybranego wykonawcy, jego siedzibę (miejscowość) oraz cenę najkorzystniejszej</w:t>
      </w:r>
      <w:r>
        <w:rPr>
          <w:spacing w:val="-2"/>
        </w:rPr>
        <w:t xml:space="preserve"> </w:t>
      </w:r>
      <w:r>
        <w:t>oferty.</w:t>
      </w:r>
    </w:p>
    <w:p w14:paraId="2E3A8B83" w14:textId="77777777" w:rsidR="00430B86" w:rsidRDefault="00430B86">
      <w:pPr>
        <w:pStyle w:val="Tekstpodstawowy"/>
        <w:ind w:left="0"/>
      </w:pPr>
    </w:p>
    <w:p w14:paraId="1706EF1E" w14:textId="77777777" w:rsidR="00430B86" w:rsidRDefault="00000000">
      <w:pPr>
        <w:pStyle w:val="Nagwek1"/>
        <w:numPr>
          <w:ilvl w:val="1"/>
          <w:numId w:val="5"/>
        </w:numPr>
        <w:tabs>
          <w:tab w:val="left" w:pos="909"/>
        </w:tabs>
        <w:spacing w:before="135"/>
        <w:ind w:hanging="433"/>
      </w:pPr>
      <w:r>
        <w:rPr>
          <w:color w:val="2E5395"/>
        </w:rPr>
        <w:t>Umowa w sprawie</w:t>
      </w:r>
      <w:r>
        <w:rPr>
          <w:color w:val="2E5395"/>
          <w:spacing w:val="-4"/>
        </w:rPr>
        <w:t xml:space="preserve"> </w:t>
      </w:r>
      <w:r>
        <w:rPr>
          <w:color w:val="2E5395"/>
        </w:rPr>
        <w:t>zamówienia</w:t>
      </w:r>
    </w:p>
    <w:p w14:paraId="0010132A" w14:textId="77777777" w:rsidR="00430B86" w:rsidRDefault="00000000">
      <w:pPr>
        <w:pStyle w:val="Akapitzlist"/>
        <w:numPr>
          <w:ilvl w:val="0"/>
          <w:numId w:val="1"/>
        </w:numPr>
        <w:tabs>
          <w:tab w:val="left" w:pos="477"/>
        </w:tabs>
        <w:spacing w:before="147" w:line="360" w:lineRule="auto"/>
        <w:ind w:right="1394"/>
      </w:pPr>
      <w:r>
        <w:t>Zawarcie umowy w sprawie zamówienia następuje w formie pisemnej lub w formie elektronicznej, o których mowa w art. 78 i art. 78¹ Kodeksu</w:t>
      </w:r>
      <w:r>
        <w:rPr>
          <w:spacing w:val="-10"/>
        </w:rPr>
        <w:t xml:space="preserve"> </w:t>
      </w:r>
      <w:r>
        <w:t>cywilnego.</w:t>
      </w:r>
    </w:p>
    <w:p w14:paraId="03BBEDC1" w14:textId="77777777" w:rsidR="00430B86" w:rsidRDefault="00000000">
      <w:pPr>
        <w:pStyle w:val="Akapitzlist"/>
        <w:numPr>
          <w:ilvl w:val="0"/>
          <w:numId w:val="1"/>
        </w:numPr>
        <w:tabs>
          <w:tab w:val="left" w:pos="477"/>
        </w:tabs>
        <w:spacing w:line="360" w:lineRule="auto"/>
        <w:ind w:right="676"/>
      </w:pPr>
      <w:r>
        <w:t>W przypadku gdy zamawiający dopuszcza składanie ofert częściowych, postępowanie może zakończyć się zawarciem umowy na część</w:t>
      </w:r>
      <w:r>
        <w:rPr>
          <w:spacing w:val="-4"/>
        </w:rPr>
        <w:t xml:space="preserve"> </w:t>
      </w:r>
      <w:r>
        <w:t>zamówienia.</w:t>
      </w:r>
    </w:p>
    <w:p w14:paraId="5B9CC122" w14:textId="77777777" w:rsidR="00430B86" w:rsidRDefault="00000000">
      <w:pPr>
        <w:pStyle w:val="Akapitzlist"/>
        <w:numPr>
          <w:ilvl w:val="0"/>
          <w:numId w:val="1"/>
        </w:numPr>
        <w:tabs>
          <w:tab w:val="left" w:pos="477"/>
        </w:tabs>
        <w:spacing w:line="360" w:lineRule="auto"/>
        <w:ind w:right="688"/>
      </w:pPr>
      <w:r>
        <w:t>W przypadku gdy wybrany wykonawca odstąpi od zawarcia umowy w sprawie zamówienia, zamawiający może zawrzeć umowę z wykonawcą, który w prawidłowo przeprowadzonym postępowaniu o udzielenie zamówienia uzyskał kolejną najwyższą liczbę</w:t>
      </w:r>
      <w:r>
        <w:rPr>
          <w:spacing w:val="-13"/>
        </w:rPr>
        <w:t xml:space="preserve"> </w:t>
      </w:r>
      <w:r>
        <w:t>punktów.</w:t>
      </w:r>
    </w:p>
    <w:p w14:paraId="27AA0971" w14:textId="77777777" w:rsidR="00430B86" w:rsidRDefault="00000000">
      <w:pPr>
        <w:pStyle w:val="Akapitzlist"/>
        <w:numPr>
          <w:ilvl w:val="0"/>
          <w:numId w:val="1"/>
        </w:numPr>
        <w:tabs>
          <w:tab w:val="left" w:pos="477"/>
        </w:tabs>
        <w:spacing w:line="360" w:lineRule="auto"/>
        <w:ind w:right="559"/>
      </w:pPr>
      <w:r>
        <w:t>Nie jest możliwe dokonywanie istotnych zmian postanowień zawartej umowy w stosunku do treści oferty, na podstawie której dokonano wyboru wykonawcy, chyba</w:t>
      </w:r>
      <w:r>
        <w:rPr>
          <w:spacing w:val="-11"/>
        </w:rPr>
        <w:t xml:space="preserve"> </w:t>
      </w:r>
      <w:r>
        <w:t>że:</w:t>
      </w:r>
    </w:p>
    <w:p w14:paraId="4138FE61" w14:textId="77777777" w:rsidR="00430B86" w:rsidRDefault="00000000">
      <w:pPr>
        <w:pStyle w:val="Akapitzlist"/>
        <w:numPr>
          <w:ilvl w:val="1"/>
          <w:numId w:val="1"/>
        </w:numPr>
        <w:tabs>
          <w:tab w:val="left" w:pos="837"/>
        </w:tabs>
        <w:spacing w:line="360" w:lineRule="auto"/>
        <w:ind w:right="185"/>
      </w:pPr>
      <w:r>
        <w:t>zmiany zostały przewidziane w zapytaniu ofertowym w postaci jednoznacznych postanowień umownych, które określają ich zakres i charakter oraz warunki wprowadzenia</w:t>
      </w:r>
      <w:r>
        <w:rPr>
          <w:spacing w:val="-17"/>
        </w:rPr>
        <w:t xml:space="preserve"> </w:t>
      </w:r>
      <w:r>
        <w:t>zmian,</w:t>
      </w:r>
    </w:p>
    <w:p w14:paraId="4283B045" w14:textId="77777777" w:rsidR="00430B86" w:rsidRDefault="00000000">
      <w:pPr>
        <w:pStyle w:val="Akapitzlist"/>
        <w:numPr>
          <w:ilvl w:val="1"/>
          <w:numId w:val="1"/>
        </w:numPr>
        <w:tabs>
          <w:tab w:val="left" w:pos="837"/>
        </w:tabs>
        <w:ind w:hanging="361"/>
      </w:pPr>
      <w:r>
        <w:t>zmiany dotyczą realizacji dodatkowych dostaw, usług lub robót budowlanych</w:t>
      </w:r>
      <w:r>
        <w:rPr>
          <w:spacing w:val="-12"/>
        </w:rPr>
        <w:t xml:space="preserve"> </w:t>
      </w:r>
      <w:r>
        <w:t>od</w:t>
      </w:r>
    </w:p>
    <w:p w14:paraId="510E2985" w14:textId="77777777" w:rsidR="00430B86" w:rsidRDefault="00000000">
      <w:pPr>
        <w:pStyle w:val="Tekstpodstawowy"/>
        <w:spacing w:before="134" w:line="360" w:lineRule="auto"/>
        <w:ind w:right="702"/>
      </w:pPr>
      <w:r>
        <w:t>dotychczasowego wykonawcy, nieobjętych zamówieniem podstawowym, o ile stały się niezbędne i zostały spełnione łącznie następujące warunki:</w:t>
      </w:r>
    </w:p>
    <w:p w14:paraId="275BC715" w14:textId="77777777" w:rsidR="00430B86" w:rsidRDefault="00430B86">
      <w:pPr>
        <w:spacing w:line="360" w:lineRule="auto"/>
        <w:sectPr w:rsidR="00430B86" w:rsidSect="00807661">
          <w:pgSz w:w="11910" w:h="16840"/>
          <w:pgMar w:top="1340" w:right="1300" w:bottom="1200" w:left="1300" w:header="561" w:footer="1000" w:gutter="0"/>
          <w:cols w:space="708"/>
        </w:sectPr>
      </w:pPr>
    </w:p>
    <w:p w14:paraId="06F13C76" w14:textId="77777777" w:rsidR="00430B86" w:rsidRDefault="00000000">
      <w:pPr>
        <w:pStyle w:val="Akapitzlist"/>
        <w:numPr>
          <w:ilvl w:val="2"/>
          <w:numId w:val="1"/>
        </w:numPr>
        <w:tabs>
          <w:tab w:val="left" w:pos="1196"/>
          <w:tab w:val="left" w:pos="1197"/>
        </w:tabs>
        <w:spacing w:before="64"/>
        <w:ind w:hanging="361"/>
      </w:pPr>
      <w:r>
        <w:lastRenderedPageBreak/>
        <w:t>zmiana wykonawcy nie może zostać dokonana z powodów ekonomicznych</w:t>
      </w:r>
      <w:r>
        <w:rPr>
          <w:spacing w:val="-13"/>
        </w:rPr>
        <w:t xml:space="preserve"> </w:t>
      </w:r>
      <w:r>
        <w:t>lub</w:t>
      </w:r>
    </w:p>
    <w:p w14:paraId="6FA92772" w14:textId="77777777" w:rsidR="00430B86" w:rsidRDefault="00000000">
      <w:pPr>
        <w:pStyle w:val="Tekstpodstawowy"/>
        <w:spacing w:before="135" w:line="360" w:lineRule="auto"/>
        <w:ind w:left="1196" w:right="326"/>
      </w:pPr>
      <w:r>
        <w:t>technicznych, w szczególności dotyczących zamienności lub interoperacyjności sprzętu, usług lub instalacji, zamówionych w ramach zamówienia podstawowego,</w:t>
      </w:r>
    </w:p>
    <w:p w14:paraId="475B438A" w14:textId="77777777" w:rsidR="00430B86" w:rsidRDefault="00000000">
      <w:pPr>
        <w:pStyle w:val="Akapitzlist"/>
        <w:numPr>
          <w:ilvl w:val="2"/>
          <w:numId w:val="1"/>
        </w:numPr>
        <w:tabs>
          <w:tab w:val="left" w:pos="1197"/>
        </w:tabs>
        <w:spacing w:before="1" w:line="360" w:lineRule="auto"/>
        <w:ind w:right="688"/>
      </w:pPr>
      <w:r>
        <w:t>zmiana wykonawcy spowodowałaby istotną niedogodność lub znaczne zwiększenie kosztów dla</w:t>
      </w:r>
      <w:r>
        <w:rPr>
          <w:spacing w:val="-4"/>
        </w:rPr>
        <w:t xml:space="preserve"> </w:t>
      </w:r>
      <w:r>
        <w:t>zamawiającego,</w:t>
      </w:r>
    </w:p>
    <w:p w14:paraId="133ADA2E" w14:textId="77777777" w:rsidR="00430B86" w:rsidRDefault="00000000">
      <w:pPr>
        <w:pStyle w:val="Akapitzlist"/>
        <w:numPr>
          <w:ilvl w:val="2"/>
          <w:numId w:val="1"/>
        </w:numPr>
        <w:tabs>
          <w:tab w:val="left" w:pos="1197"/>
        </w:tabs>
        <w:ind w:hanging="361"/>
      </w:pPr>
      <w:r>
        <w:t>wartość zmian nie przekracza 50% wartości zamówienia określonej pierwotnie</w:t>
      </w:r>
      <w:r>
        <w:rPr>
          <w:spacing w:val="-7"/>
        </w:rPr>
        <w:t xml:space="preserve"> </w:t>
      </w:r>
      <w:r>
        <w:t>w</w:t>
      </w:r>
    </w:p>
    <w:p w14:paraId="53D0D068" w14:textId="77777777" w:rsidR="00430B86" w:rsidRDefault="00000000">
      <w:pPr>
        <w:pStyle w:val="Tekstpodstawowy"/>
        <w:spacing w:before="133"/>
        <w:ind w:left="1196"/>
      </w:pPr>
      <w:r>
        <w:t>umowie,</w:t>
      </w:r>
    </w:p>
    <w:p w14:paraId="0CD7FA61" w14:textId="77777777" w:rsidR="00430B86" w:rsidRDefault="00000000">
      <w:pPr>
        <w:pStyle w:val="Akapitzlist"/>
        <w:numPr>
          <w:ilvl w:val="1"/>
          <w:numId w:val="1"/>
        </w:numPr>
        <w:tabs>
          <w:tab w:val="left" w:pos="837"/>
        </w:tabs>
        <w:spacing w:before="134" w:line="360" w:lineRule="auto"/>
        <w:ind w:right="691"/>
      </w:pPr>
      <w:r>
        <w:t>zmiana nie prowadzi do zmiany ogólnego charakteru umowy i zostały spełnione łącznie następujące</w:t>
      </w:r>
      <w:r>
        <w:rPr>
          <w:spacing w:val="-2"/>
        </w:rPr>
        <w:t xml:space="preserve"> </w:t>
      </w:r>
      <w:r>
        <w:t>warunki:</w:t>
      </w:r>
    </w:p>
    <w:p w14:paraId="54AD117C" w14:textId="77777777" w:rsidR="00430B86" w:rsidRDefault="00000000">
      <w:pPr>
        <w:pStyle w:val="Akapitzlist"/>
        <w:numPr>
          <w:ilvl w:val="2"/>
          <w:numId w:val="1"/>
        </w:numPr>
        <w:tabs>
          <w:tab w:val="left" w:pos="1196"/>
          <w:tab w:val="left" w:pos="1197"/>
        </w:tabs>
        <w:spacing w:before="1" w:line="360" w:lineRule="auto"/>
        <w:ind w:right="423"/>
      </w:pPr>
      <w:r>
        <w:t>konieczność zmiany umowy spowodowana jest okolicznościami, których zamawiający, działając z należytą starannością, nie mógł</w:t>
      </w:r>
      <w:r>
        <w:rPr>
          <w:spacing w:val="-3"/>
        </w:rPr>
        <w:t xml:space="preserve"> </w:t>
      </w:r>
      <w:r>
        <w:t>przewidzieć,</w:t>
      </w:r>
    </w:p>
    <w:p w14:paraId="0E84AF5F" w14:textId="77777777" w:rsidR="00430B86" w:rsidRDefault="00000000">
      <w:pPr>
        <w:pStyle w:val="Akapitzlist"/>
        <w:numPr>
          <w:ilvl w:val="2"/>
          <w:numId w:val="1"/>
        </w:numPr>
        <w:tabs>
          <w:tab w:val="left" w:pos="1197"/>
        </w:tabs>
        <w:spacing w:before="1"/>
        <w:ind w:hanging="361"/>
      </w:pPr>
      <w:r>
        <w:t>wartość zmian nie przekracza 50% wartości zamówienia określonej pierwotnie</w:t>
      </w:r>
      <w:r>
        <w:rPr>
          <w:spacing w:val="-9"/>
        </w:rPr>
        <w:t xml:space="preserve"> </w:t>
      </w:r>
      <w:r>
        <w:t>w</w:t>
      </w:r>
    </w:p>
    <w:p w14:paraId="13488384" w14:textId="77777777" w:rsidR="00430B86" w:rsidRDefault="00000000">
      <w:pPr>
        <w:pStyle w:val="Tekstpodstawowy"/>
        <w:spacing w:before="135"/>
        <w:ind w:left="1196"/>
      </w:pPr>
      <w:r>
        <w:t>umowie,</w:t>
      </w:r>
    </w:p>
    <w:p w14:paraId="5FEA14AD" w14:textId="77777777" w:rsidR="00430B86" w:rsidRDefault="00000000">
      <w:pPr>
        <w:pStyle w:val="Akapitzlist"/>
        <w:numPr>
          <w:ilvl w:val="1"/>
          <w:numId w:val="1"/>
        </w:numPr>
        <w:tabs>
          <w:tab w:val="left" w:pos="837"/>
        </w:tabs>
        <w:spacing w:before="132"/>
        <w:ind w:hanging="361"/>
      </w:pPr>
      <w:r>
        <w:t>wykonawcę, któremu zamawiający udzielił zamówienia, ma zastąpić nowy</w:t>
      </w:r>
      <w:r>
        <w:rPr>
          <w:spacing w:val="-17"/>
        </w:rPr>
        <w:t xml:space="preserve"> </w:t>
      </w:r>
      <w:r>
        <w:t>wykonawca:</w:t>
      </w:r>
    </w:p>
    <w:p w14:paraId="322813C1" w14:textId="77777777" w:rsidR="00430B86" w:rsidRDefault="00000000">
      <w:pPr>
        <w:pStyle w:val="Akapitzlist"/>
        <w:numPr>
          <w:ilvl w:val="2"/>
          <w:numId w:val="1"/>
        </w:numPr>
        <w:tabs>
          <w:tab w:val="left" w:pos="1196"/>
          <w:tab w:val="left" w:pos="1197"/>
        </w:tabs>
        <w:spacing w:before="135" w:line="360" w:lineRule="auto"/>
        <w:ind w:right="229"/>
      </w:pPr>
      <w:r>
        <w:t>w wyniku sukcesji, wstępując w prawa i obowiązki wykonawcy, w następstwie przejęcia, połączenia, podziału, przekształcenia, upadłości, restrukturyzacji, dziedziczenia lub nabycia dotychczasowego wykonawcy lub jego przedsiębiorstwa, o ile nowy wykonawca spełnia warunki udziału w postępowaniu oraz nie pociąga to za sobą innych</w:t>
      </w:r>
      <w:r>
        <w:rPr>
          <w:spacing w:val="-21"/>
        </w:rPr>
        <w:t xml:space="preserve"> </w:t>
      </w:r>
      <w:r>
        <w:t>istotnych</w:t>
      </w:r>
    </w:p>
    <w:p w14:paraId="468AA3F6" w14:textId="77777777" w:rsidR="00430B86" w:rsidRDefault="00000000">
      <w:pPr>
        <w:pStyle w:val="Tekstpodstawowy"/>
        <w:spacing w:before="1"/>
        <w:ind w:left="1196"/>
      </w:pPr>
      <w:r>
        <w:t>zmian umowy, a także nie ma na celu uniknięcia stosowania zasady konkurencyjności, lub</w:t>
      </w:r>
    </w:p>
    <w:p w14:paraId="4FC0EDD5" w14:textId="77777777" w:rsidR="00430B86" w:rsidRDefault="00000000">
      <w:pPr>
        <w:pStyle w:val="Akapitzlist"/>
        <w:numPr>
          <w:ilvl w:val="2"/>
          <w:numId w:val="1"/>
        </w:numPr>
        <w:tabs>
          <w:tab w:val="left" w:pos="1197"/>
        </w:tabs>
        <w:spacing w:before="135" w:line="360" w:lineRule="auto"/>
        <w:ind w:right="524"/>
      </w:pPr>
      <w:r>
        <w:t>w wyniku przejęcia przez zamawiającego zobowiązań wykonawcy względem jego podwykonawców – w przypadku zmiany podwykonawcy, zamawiający może zawrzeć umowę z nowym podwykonawcą bez zmiany warunków realizacji zamówienia</w:t>
      </w:r>
      <w:r>
        <w:rPr>
          <w:spacing w:val="-10"/>
        </w:rPr>
        <w:t xml:space="preserve"> </w:t>
      </w:r>
      <w:r>
        <w:t>z</w:t>
      </w:r>
    </w:p>
    <w:p w14:paraId="3770D993" w14:textId="77777777" w:rsidR="00430B86" w:rsidRDefault="00000000">
      <w:pPr>
        <w:pStyle w:val="Tekstpodstawowy"/>
        <w:spacing w:line="268" w:lineRule="exact"/>
        <w:ind w:left="1196"/>
      </w:pPr>
      <w:r>
        <w:t>uwzględnieniem dokonanych płatności z tytułu dotychczas zrealizowanych prac,</w:t>
      </w:r>
    </w:p>
    <w:p w14:paraId="7F57A408" w14:textId="77777777" w:rsidR="00430B86" w:rsidRDefault="00000000">
      <w:pPr>
        <w:pStyle w:val="Akapitzlist"/>
        <w:numPr>
          <w:ilvl w:val="1"/>
          <w:numId w:val="1"/>
        </w:numPr>
        <w:tabs>
          <w:tab w:val="left" w:pos="837"/>
        </w:tabs>
        <w:spacing w:before="135" w:line="360" w:lineRule="auto"/>
        <w:ind w:right="468"/>
      </w:pPr>
      <w:r>
        <w:t>zmiana nie prowadzi do zmiany ogólnego charakteru umowy a łączna wartość zmian jest mniejsza niż 5 382 000 EUR w przypadku robót budowlanych, a 140 000 EUR w przypadku dostaw i usług</w:t>
      </w:r>
      <w:r>
        <w:rPr>
          <w:vertAlign w:val="superscript"/>
        </w:rPr>
        <w:t>4</w:t>
      </w:r>
      <w:r>
        <w:t xml:space="preserve"> i jednocześnie jest mniejsza od 10% wartości zamówienia</w:t>
      </w:r>
      <w:r>
        <w:rPr>
          <w:spacing w:val="-23"/>
        </w:rPr>
        <w:t xml:space="preserve"> </w:t>
      </w:r>
      <w:r>
        <w:t>określonej</w:t>
      </w:r>
    </w:p>
    <w:p w14:paraId="603CB99F" w14:textId="77777777" w:rsidR="00430B86" w:rsidRDefault="00000000">
      <w:pPr>
        <w:pStyle w:val="Tekstpodstawowy"/>
        <w:spacing w:line="360" w:lineRule="auto"/>
        <w:ind w:right="695"/>
        <w:jc w:val="both"/>
      </w:pPr>
      <w:r>
        <w:t>pierwotnie w umowie w przypadku zamówień na usługi lub dostawy albo, w przypadku zamówień na roboty budowlane, jest mniejsza od 15% wartości zamówienia określonej pierwotnie w umowie.</w:t>
      </w:r>
    </w:p>
    <w:p w14:paraId="14A9E633" w14:textId="77777777" w:rsidR="00430B86" w:rsidRDefault="00000000">
      <w:pPr>
        <w:pStyle w:val="Tekstpodstawowy"/>
        <w:spacing w:line="360" w:lineRule="auto"/>
        <w:ind w:left="824" w:right="541"/>
      </w:pPr>
      <w:r>
        <w:t>Zmiana umowy w sprawie zamówienia jest istotna, jeżeli powoduje, że charakter umowy zmienia się w sposób istotny w stosunku do pierwotnej umowy, w szczególności, jeżeli zmiana:</w:t>
      </w:r>
    </w:p>
    <w:p w14:paraId="54F0F969" w14:textId="41350845" w:rsidR="00430B86" w:rsidRDefault="003E4803">
      <w:pPr>
        <w:pStyle w:val="Tekstpodstawowy"/>
        <w:spacing w:before="6"/>
        <w:ind w:left="0"/>
        <w:rPr>
          <w:sz w:val="9"/>
        </w:rPr>
      </w:pPr>
      <w:r>
        <w:rPr>
          <w:noProof/>
        </w:rPr>
        <mc:AlternateContent>
          <mc:Choice Requires="wps">
            <w:drawing>
              <wp:anchor distT="0" distB="0" distL="0" distR="0" simplePos="0" relativeHeight="251661312" behindDoc="1" locked="0" layoutInCell="1" allowOverlap="1" wp14:anchorId="3CB07AE4" wp14:editId="13B927B5">
                <wp:simplePos x="0" y="0"/>
                <wp:positionH relativeFrom="page">
                  <wp:posOffset>899160</wp:posOffset>
                </wp:positionH>
                <wp:positionV relativeFrom="paragraph">
                  <wp:posOffset>103505</wp:posOffset>
                </wp:positionV>
                <wp:extent cx="1829435" cy="1270"/>
                <wp:effectExtent l="0" t="0" r="0" b="0"/>
                <wp:wrapTopAndBottom/>
                <wp:docPr id="1868756007" name="Freeform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829435" cy="1270"/>
                        </a:xfrm>
                        <a:custGeom>
                          <a:avLst/>
                          <a:gdLst>
                            <a:gd name="T0" fmla="+- 0 1416 1416"/>
                            <a:gd name="T1" fmla="*/ T0 w 2881"/>
                            <a:gd name="T2" fmla="+- 0 4297 1416"/>
                            <a:gd name="T3" fmla="*/ T2 w 2881"/>
                          </a:gdLst>
                          <a:ahLst/>
                          <a:cxnLst>
                            <a:cxn ang="0">
                              <a:pos x="T1" y="0"/>
                            </a:cxn>
                            <a:cxn ang="0">
                              <a:pos x="T3" y="0"/>
                            </a:cxn>
                          </a:cxnLst>
                          <a:rect l="0" t="0" r="r" b="b"/>
                          <a:pathLst>
                            <a:path w="2881">
                              <a:moveTo>
                                <a:pt x="0" y="0"/>
                              </a:moveTo>
                              <a:lnTo>
                                <a:pt x="2881" y="0"/>
                              </a:lnTo>
                            </a:path>
                          </a:pathLst>
                        </a:custGeom>
                        <a:noFill/>
                        <a:ln w="9144">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C5AD931" id="Freeform 2" o:spid="_x0000_s1026" style="position:absolute;margin-left:70.8pt;margin-top:8.15pt;width:144.05pt;height:.1pt;z-index:-25165516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2881,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" path="m,l2881,e" filled="f" strokeweight=".72pt">
                <v:path arrowok="t" o:connecttype="custom" o:connectlocs="0,0;1829435,0" o:connectangles="0,0"/>
                <w10:wrap type="topAndBottom" anchorx="page"/>
              </v:shape>
            </w:pict>
          </mc:Fallback>
        </mc:AlternateContent>
      </w:r>
    </w:p>
    <w:p w14:paraId="3B9D048A" w14:textId="77777777" w:rsidR="00430B86" w:rsidRDefault="00000000">
      <w:pPr>
        <w:spacing w:before="69" w:line="276" w:lineRule="auto"/>
        <w:ind w:left="116" w:right="118"/>
        <w:jc w:val="both"/>
        <w:rPr>
          <w:sz w:val="20"/>
        </w:rPr>
      </w:pPr>
      <w:r>
        <w:rPr>
          <w:position w:val="7"/>
          <w:sz w:val="13"/>
        </w:rPr>
        <w:t xml:space="preserve">4 </w:t>
      </w:r>
      <w:r>
        <w:rPr>
          <w:sz w:val="20"/>
        </w:rPr>
        <w:t>Średni kurs PLN w stosunku do EUR stanowiący podstawę przeliczania wartości zamówień ogłaszany jest w drodze</w:t>
      </w:r>
      <w:r>
        <w:rPr>
          <w:spacing w:val="-11"/>
          <w:sz w:val="20"/>
        </w:rPr>
        <w:t xml:space="preserve"> </w:t>
      </w:r>
      <w:r>
        <w:rPr>
          <w:sz w:val="20"/>
        </w:rPr>
        <w:t>obwieszczenia</w:t>
      </w:r>
      <w:r>
        <w:rPr>
          <w:spacing w:val="-7"/>
          <w:sz w:val="20"/>
        </w:rPr>
        <w:t xml:space="preserve"> </w:t>
      </w:r>
      <w:r>
        <w:rPr>
          <w:sz w:val="20"/>
        </w:rPr>
        <w:t>Prezesa</w:t>
      </w:r>
      <w:r>
        <w:rPr>
          <w:spacing w:val="-7"/>
          <w:sz w:val="20"/>
        </w:rPr>
        <w:t xml:space="preserve"> </w:t>
      </w:r>
      <w:r>
        <w:rPr>
          <w:sz w:val="20"/>
        </w:rPr>
        <w:t>Urzędu</w:t>
      </w:r>
      <w:r>
        <w:rPr>
          <w:spacing w:val="-9"/>
          <w:sz w:val="20"/>
        </w:rPr>
        <w:t xml:space="preserve"> </w:t>
      </w:r>
      <w:r>
        <w:rPr>
          <w:sz w:val="20"/>
        </w:rPr>
        <w:t>Zamówień</w:t>
      </w:r>
      <w:r>
        <w:rPr>
          <w:spacing w:val="-10"/>
          <w:sz w:val="20"/>
        </w:rPr>
        <w:t xml:space="preserve"> </w:t>
      </w:r>
      <w:r>
        <w:rPr>
          <w:sz w:val="20"/>
        </w:rPr>
        <w:t>Publicznych,</w:t>
      </w:r>
      <w:r>
        <w:rPr>
          <w:spacing w:val="-9"/>
          <w:sz w:val="20"/>
        </w:rPr>
        <w:t xml:space="preserve"> </w:t>
      </w:r>
      <w:r>
        <w:rPr>
          <w:sz w:val="20"/>
        </w:rPr>
        <w:t>w</w:t>
      </w:r>
      <w:r>
        <w:rPr>
          <w:spacing w:val="-11"/>
          <w:sz w:val="20"/>
        </w:rPr>
        <w:t xml:space="preserve"> </w:t>
      </w:r>
      <w:r>
        <w:rPr>
          <w:sz w:val="20"/>
        </w:rPr>
        <w:t>Dzienniku</w:t>
      </w:r>
      <w:r>
        <w:rPr>
          <w:spacing w:val="-9"/>
          <w:sz w:val="20"/>
        </w:rPr>
        <w:t xml:space="preserve"> </w:t>
      </w:r>
      <w:r>
        <w:rPr>
          <w:sz w:val="20"/>
        </w:rPr>
        <w:t>Urzędowym</w:t>
      </w:r>
      <w:r>
        <w:rPr>
          <w:spacing w:val="-10"/>
          <w:sz w:val="20"/>
        </w:rPr>
        <w:t xml:space="preserve"> </w:t>
      </w:r>
      <w:r>
        <w:rPr>
          <w:sz w:val="20"/>
        </w:rPr>
        <w:t>Rzeczypospolitej</w:t>
      </w:r>
      <w:r>
        <w:rPr>
          <w:spacing w:val="-10"/>
          <w:sz w:val="20"/>
        </w:rPr>
        <w:t xml:space="preserve"> </w:t>
      </w:r>
      <w:r>
        <w:rPr>
          <w:sz w:val="20"/>
        </w:rPr>
        <w:t>Polskiej "Monitor Polski", oraz zamieszczany na stronie internetowej Urzędu Zamówień</w:t>
      </w:r>
      <w:r>
        <w:rPr>
          <w:spacing w:val="-9"/>
          <w:sz w:val="20"/>
        </w:rPr>
        <w:t xml:space="preserve"> </w:t>
      </w:r>
      <w:r>
        <w:rPr>
          <w:sz w:val="20"/>
        </w:rPr>
        <w:t>Publicznych.</w:t>
      </w:r>
    </w:p>
    <w:p w14:paraId="11C40258" w14:textId="77777777" w:rsidR="00430B86" w:rsidRDefault="00430B86">
      <w:pPr>
        <w:spacing w:line="276" w:lineRule="auto"/>
        <w:jc w:val="both"/>
        <w:rPr>
          <w:sz w:val="20"/>
        </w:rPr>
        <w:sectPr w:rsidR="00430B86" w:rsidSect="00807661">
          <w:pgSz w:w="11910" w:h="16840"/>
          <w:pgMar w:top="1340" w:right="1300" w:bottom="1200" w:left="1300" w:header="561" w:footer="1000" w:gutter="0"/>
          <w:cols w:space="708"/>
        </w:sectPr>
      </w:pPr>
    </w:p>
    <w:p w14:paraId="279AA623" w14:textId="77777777" w:rsidR="00430B86" w:rsidRDefault="00000000">
      <w:pPr>
        <w:pStyle w:val="Akapitzlist"/>
        <w:numPr>
          <w:ilvl w:val="2"/>
          <w:numId w:val="1"/>
        </w:numPr>
        <w:tabs>
          <w:tab w:val="left" w:pos="1196"/>
          <w:tab w:val="left" w:pos="1197"/>
        </w:tabs>
        <w:spacing w:before="64" w:line="360" w:lineRule="auto"/>
        <w:ind w:right="536"/>
      </w:pPr>
      <w:r>
        <w:lastRenderedPageBreak/>
        <w:t>wprowadza warunki, które, gdyby zostały zastosowane w postępowaniu o udzielenie zamówienia, to wzięliby w nim udział lub mogliby wziąć udział inni wykonawcy lub przyjęte zostałyby oferty innej</w:t>
      </w:r>
      <w:r>
        <w:rPr>
          <w:spacing w:val="-4"/>
        </w:rPr>
        <w:t xml:space="preserve"> </w:t>
      </w:r>
      <w:r>
        <w:t>treści;</w:t>
      </w:r>
    </w:p>
    <w:p w14:paraId="72E46115" w14:textId="77777777" w:rsidR="00430B86" w:rsidRDefault="00000000">
      <w:pPr>
        <w:pStyle w:val="Akapitzlist"/>
        <w:numPr>
          <w:ilvl w:val="2"/>
          <w:numId w:val="1"/>
        </w:numPr>
        <w:tabs>
          <w:tab w:val="left" w:pos="1197"/>
        </w:tabs>
        <w:spacing w:before="1"/>
        <w:ind w:hanging="361"/>
      </w:pPr>
      <w:r>
        <w:t>narusza równowagę ekonomiczną stron umowy na korzyść wykonawcy, w</w:t>
      </w:r>
      <w:r>
        <w:rPr>
          <w:spacing w:val="-10"/>
        </w:rPr>
        <w:t xml:space="preserve"> </w:t>
      </w:r>
      <w:r>
        <w:t>sposób</w:t>
      </w:r>
    </w:p>
    <w:p w14:paraId="3E6D50B3" w14:textId="77777777" w:rsidR="00430B86" w:rsidRDefault="00000000">
      <w:pPr>
        <w:pStyle w:val="Tekstpodstawowy"/>
        <w:spacing w:before="135"/>
        <w:ind w:left="1196"/>
      </w:pPr>
      <w:r>
        <w:t>nieprzewidziany w pierwotnej umowie;</w:t>
      </w:r>
    </w:p>
    <w:p w14:paraId="02BDB66D" w14:textId="77777777" w:rsidR="00430B86" w:rsidRDefault="00000000">
      <w:pPr>
        <w:pStyle w:val="Akapitzlist"/>
        <w:numPr>
          <w:ilvl w:val="2"/>
          <w:numId w:val="1"/>
        </w:numPr>
        <w:tabs>
          <w:tab w:val="left" w:pos="1197"/>
        </w:tabs>
        <w:spacing w:before="135"/>
        <w:ind w:hanging="361"/>
      </w:pPr>
      <w:r>
        <w:t>w sposób znaczny rozszerza albo zmniejsza zakres świadczeń i zobowiązań wynikający</w:t>
      </w:r>
      <w:r>
        <w:rPr>
          <w:spacing w:val="-11"/>
        </w:rPr>
        <w:t xml:space="preserve"> </w:t>
      </w:r>
      <w:r>
        <w:t>z</w:t>
      </w:r>
    </w:p>
    <w:p w14:paraId="430C2D71" w14:textId="77777777" w:rsidR="00430B86" w:rsidRDefault="00000000">
      <w:pPr>
        <w:pStyle w:val="Tekstpodstawowy"/>
        <w:spacing w:before="132"/>
        <w:ind w:left="1196"/>
      </w:pPr>
      <w:r>
        <w:t>umowy;</w:t>
      </w:r>
    </w:p>
    <w:p w14:paraId="45382A95" w14:textId="77777777" w:rsidR="00430B86" w:rsidRDefault="00000000">
      <w:pPr>
        <w:pStyle w:val="Akapitzlist"/>
        <w:numPr>
          <w:ilvl w:val="2"/>
          <w:numId w:val="1"/>
        </w:numPr>
        <w:tabs>
          <w:tab w:val="left" w:pos="1197"/>
        </w:tabs>
        <w:spacing w:before="135" w:line="360" w:lineRule="auto"/>
        <w:ind w:right="442"/>
      </w:pPr>
      <w:r>
        <w:t>polega na zastąpieniu wykonawcy, któremu zamawiający udzielił zamówienia, nowym wykonawcą w przypadkach innych, niż wskazane w lit.</w:t>
      </w:r>
      <w:r>
        <w:rPr>
          <w:spacing w:val="-10"/>
        </w:rPr>
        <w:t xml:space="preserve"> </w:t>
      </w:r>
      <w:r>
        <w:t>d.</w:t>
      </w:r>
    </w:p>
    <w:sectPr w:rsidR="00430B86">
      <w:pgSz w:w="11910" w:h="16840"/>
      <w:pgMar w:top="1340" w:right="1300" w:bottom="1200" w:left="1300" w:header="561" w:footer="100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A274C94" w14:textId="77777777" w:rsidR="00807661" w:rsidRDefault="00807661">
      <w:r>
        <w:separator/>
      </w:r>
    </w:p>
  </w:endnote>
  <w:endnote w:type="continuationSeparator" w:id="0">
    <w:p w14:paraId="192EEADF" w14:textId="77777777" w:rsidR="00807661" w:rsidRDefault="008076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48F447" w14:textId="2101735E" w:rsidR="00430B86" w:rsidRDefault="003E4803">
    <w:pPr>
      <w:pStyle w:val="Tekstpodstawowy"/>
      <w:spacing w:line="14" w:lineRule="auto"/>
      <w:ind w:left="0"/>
      <w:rPr>
        <w:sz w:val="20"/>
      </w:rPr>
    </w:pPr>
    <w:r>
      <w:rPr>
        <w:noProof/>
      </w:rPr>
      <mc:AlternateContent>
        <mc:Choice Requires="wps">
          <w:drawing>
            <wp:anchor distT="0" distB="0" distL="114300" distR="114300" simplePos="0" relativeHeight="251373568" behindDoc="1" locked="0" layoutInCell="1" allowOverlap="1" wp14:anchorId="3E3CADFB" wp14:editId="3F1B9A76">
              <wp:simplePos x="0" y="0"/>
              <wp:positionH relativeFrom="page">
                <wp:posOffset>6481445</wp:posOffset>
              </wp:positionH>
              <wp:positionV relativeFrom="page">
                <wp:posOffset>9917430</wp:posOffset>
              </wp:positionV>
              <wp:extent cx="219710" cy="165735"/>
              <wp:effectExtent l="0" t="0" r="0" b="0"/>
              <wp:wrapNone/>
              <wp:docPr id="49799770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9710"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F89C630" w14:textId="77777777" w:rsidR="00430B86" w:rsidRDefault="00000000">
                          <w:pPr>
                            <w:pStyle w:val="Tekstpodstawowy"/>
                            <w:spacing w:line="245" w:lineRule="exact"/>
                            <w:ind w:left="60"/>
                          </w:pPr>
                          <w:r>
                            <w:fldChar w:fldCharType="begin"/>
                          </w:r>
                          <w:r>
                            <w:instrText xml:space="preserve"> PAGE </w:instrText>
                          </w:r>
                          <w:r>
                            <w:fldChar w:fldCharType="separate"/>
                          </w:r>
                          <w:r>
                            <w:t>1</w:t>
                          </w:r>
                          <w:r>
                            <w:t>0</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E3CADFB" id="_x0000_t202" coordsize="21600,21600" o:spt="202" path="m,l,21600r21600,l21600,xe">
              <v:stroke joinstyle="miter"/>
              <v:path gradientshapeok="t" o:connecttype="rect"/>
            </v:shapetype>
            <v:shape id="Text Box 1" o:spid="_x0000_s1027" type="#_x0000_t202" style="position:absolute;margin-left:510.35pt;margin-top:780.9pt;width:17.3pt;height:13.05pt;z-index:-2519429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" filled="f" stroked="f">
              <v:textbox inset="0,0,0,0">
                <w:txbxContent>
                  <w:p w14:paraId="1F89C630" w14:textId="77777777" w:rsidR="00430B86" w:rsidRDefault="00000000">
                    <w:pPr>
                      <w:pStyle w:val="Tekstpodstawowy"/>
                      <w:spacing w:line="245" w:lineRule="exact"/>
                      <w:ind w:left="60"/>
                    </w:pPr>
                    <w:r>
                      <w:fldChar w:fldCharType="begin"/>
                    </w:r>
                    <w:r>
                      <w:instrText xml:space="preserve"> PAGE </w:instrText>
                    </w:r>
                    <w:r>
                      <w:fldChar w:fldCharType="separate"/>
                    </w:r>
                    <w:r>
                      <w:t>10</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EAA75D9" w14:textId="77777777" w:rsidR="00807661" w:rsidRDefault="00807661">
      <w:r>
        <w:separator/>
      </w:r>
    </w:p>
  </w:footnote>
  <w:footnote w:type="continuationSeparator" w:id="0">
    <w:p w14:paraId="79828C8E" w14:textId="77777777" w:rsidR="00807661" w:rsidRDefault="0080766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157E51" w14:textId="23D0EF9A" w:rsidR="00430B86" w:rsidRDefault="00D41BF4">
    <w:pPr>
      <w:pStyle w:val="Tekstpodstawowy"/>
      <w:spacing w:line="14" w:lineRule="auto"/>
      <w:ind w:left="0"/>
      <w:rPr>
        <w:sz w:val="20"/>
      </w:rPr>
    </w:pPr>
    <w:r>
      <w:rPr>
        <w:noProof/>
      </w:rPr>
      <mc:AlternateContent>
        <mc:Choice Requires="wps">
          <w:drawing>
            <wp:anchor distT="0" distB="0" distL="114300" distR="114300" simplePos="0" relativeHeight="251372544" behindDoc="1" locked="0" layoutInCell="1" allowOverlap="1" wp14:anchorId="4C2839C2" wp14:editId="48D6CFC7">
              <wp:simplePos x="0" y="0"/>
              <wp:positionH relativeFrom="page">
                <wp:posOffset>3794760</wp:posOffset>
              </wp:positionH>
              <wp:positionV relativeFrom="page">
                <wp:posOffset>205740</wp:posOffset>
              </wp:positionV>
              <wp:extent cx="3413760" cy="502920"/>
              <wp:effectExtent l="0" t="0" r="15240" b="11430"/>
              <wp:wrapNone/>
              <wp:docPr id="27998887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13760" cy="502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6ACF000" w14:textId="77777777" w:rsidR="00D41BF4" w:rsidRDefault="00D41BF4" w:rsidP="00D41BF4">
                          <w:pPr>
                            <w:pStyle w:val="Nagwek"/>
                            <w:jc w:val="right"/>
                            <w:rPr>
                              <w:bCs/>
                              <w:sz w:val="16"/>
                              <w:szCs w:val="16"/>
                            </w:rPr>
                          </w:pPr>
                          <w:r>
                            <w:rPr>
                              <w:bCs/>
                              <w:sz w:val="16"/>
                              <w:szCs w:val="16"/>
                            </w:rPr>
                            <w:t xml:space="preserve">Směrnice pro žadatele v rámci priority 2 Cestovní ruch </w:t>
                          </w:r>
                        </w:p>
                        <w:p w14:paraId="4B049F7A" w14:textId="2184A3F0" w:rsidR="00D41BF4" w:rsidRPr="00D41BF4" w:rsidRDefault="00D41BF4" w:rsidP="00D41BF4">
                          <w:pPr>
                            <w:pStyle w:val="Nagwek"/>
                            <w:jc w:val="right"/>
                            <w:rPr>
                              <w:b/>
                              <w:sz w:val="16"/>
                              <w:szCs w:val="16"/>
                            </w:rPr>
                          </w:pPr>
                          <w:r>
                            <w:rPr>
                              <w:sz w:val="16"/>
                              <w:szCs w:val="16"/>
                            </w:rPr>
                            <w:t xml:space="preserve">/ </w:t>
                          </w:r>
                          <w:r>
                            <w:rPr>
                              <w:bCs/>
                              <w:sz w:val="16"/>
                              <w:szCs w:val="16"/>
                            </w:rPr>
                            <w:t>Wytyczne dla Wnioskodawcy w ramach priorytetu 2  Turystyka w Funduszu Małych Projektów</w:t>
                          </w:r>
                          <w:r>
                            <w:rPr>
                              <w:b/>
                              <w:sz w:val="16"/>
                              <w:szCs w:val="16"/>
                            </w:rPr>
                            <w:t xml:space="preserve"> </w:t>
                          </w:r>
                          <w:r>
                            <w:rPr>
                              <w:sz w:val="16"/>
                              <w:szCs w:val="16"/>
                            </w:rPr>
                            <w:t>Příloha č. 23 / Załącznik nr 23</w:t>
                          </w:r>
                        </w:p>
                        <w:p w14:paraId="3372E9FF" w14:textId="3AFFE97B" w:rsidR="00430B86" w:rsidRDefault="00430B86">
                          <w:pPr>
                            <w:spacing w:line="195" w:lineRule="exact"/>
                            <w:ind w:right="18"/>
                            <w:jc w:val="right"/>
                            <w:rPr>
                              <w:sz w:val="16"/>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C2839C2" id="_x0000_t202" coordsize="21600,21600" o:spt="202" path="m,l,21600r21600,l21600,xe">
              <v:stroke joinstyle="miter"/>
              <v:path gradientshapeok="t" o:connecttype="rect"/>
            </v:shapetype>
            <v:shape id="Text Box 2" o:spid="_x0000_s1026" type="#_x0000_t202" style="position:absolute;margin-left:298.8pt;margin-top:16.2pt;width:268.8pt;height:39.6pt;z-index:-2519439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" filled="f" stroked="f">
              <v:textbox inset="0,0,0,0">
                <w:txbxContent>
                  <w:p w14:paraId="06ACF000" w14:textId="77777777" w:rsidR="00D41BF4" w:rsidRDefault="00D41BF4" w:rsidP="00D41BF4">
                    <w:pPr>
                      <w:pStyle w:val="Nagwek"/>
                      <w:jc w:val="right"/>
                      <w:rPr>
                        <w:bCs/>
                        <w:sz w:val="16"/>
                        <w:szCs w:val="16"/>
                      </w:rPr>
                    </w:pPr>
                    <w:r>
                      <w:rPr>
                        <w:bCs/>
                        <w:sz w:val="16"/>
                        <w:szCs w:val="16"/>
                      </w:rPr>
                      <w:t xml:space="preserve">Směrnice pro žadatele v rámci priority 2 Cestovní ruch </w:t>
                    </w:r>
                  </w:p>
                  <w:p w14:paraId="4B049F7A" w14:textId="2184A3F0" w:rsidR="00D41BF4" w:rsidRPr="00D41BF4" w:rsidRDefault="00D41BF4" w:rsidP="00D41BF4">
                    <w:pPr>
                      <w:pStyle w:val="Nagwek"/>
                      <w:jc w:val="right"/>
                      <w:rPr>
                        <w:b/>
                        <w:sz w:val="16"/>
                        <w:szCs w:val="16"/>
                      </w:rPr>
                    </w:pPr>
                    <w:r>
                      <w:rPr>
                        <w:sz w:val="16"/>
                        <w:szCs w:val="16"/>
                      </w:rPr>
                      <w:t xml:space="preserve">/ </w:t>
                    </w:r>
                    <w:r>
                      <w:rPr>
                        <w:bCs/>
                        <w:sz w:val="16"/>
                        <w:szCs w:val="16"/>
                      </w:rPr>
                      <w:t>Wytyczne dla Wnioskodawcy w ramach priorytetu 2  Turystyka w Funduszu Małych Projektów</w:t>
                    </w:r>
                    <w:r>
                      <w:rPr>
                        <w:b/>
                        <w:sz w:val="16"/>
                        <w:szCs w:val="16"/>
                      </w:rPr>
                      <w:t xml:space="preserve"> </w:t>
                    </w:r>
                    <w:r>
                      <w:rPr>
                        <w:sz w:val="16"/>
                        <w:szCs w:val="16"/>
                      </w:rPr>
                      <w:t>Příloha č. 23 / Załącznik nr 23</w:t>
                    </w:r>
                  </w:p>
                  <w:p w14:paraId="3372E9FF" w14:textId="3AFFE97B" w:rsidR="00430B86" w:rsidRDefault="00430B86">
                    <w:pPr>
                      <w:spacing w:line="195" w:lineRule="exact"/>
                      <w:ind w:right="18"/>
                      <w:jc w:val="right"/>
                      <w:rPr>
                        <w:sz w:val="16"/>
                      </w:rPr>
                    </w:pPr>
                  </w:p>
                </w:txbxContent>
              </v:textbox>
              <w10:wrap anchorx="page" anchory="page"/>
            </v:shape>
          </w:pict>
        </mc:Fallback>
      </mc:AlternateContent>
    </w:r>
    <w:r w:rsidR="00000000">
      <w:rPr>
        <w:noProof/>
      </w:rPr>
      <w:drawing>
        <wp:anchor distT="0" distB="0" distL="0" distR="0" simplePos="0" relativeHeight="251371520" behindDoc="1" locked="0" layoutInCell="1" allowOverlap="1" wp14:anchorId="2BE01877" wp14:editId="1C61E363">
          <wp:simplePos x="0" y="0"/>
          <wp:positionH relativeFrom="page">
            <wp:posOffset>851163</wp:posOffset>
          </wp:positionH>
          <wp:positionV relativeFrom="page">
            <wp:posOffset>356548</wp:posOffset>
          </wp:positionV>
          <wp:extent cx="1679682" cy="381956"/>
          <wp:effectExtent l="0" t="0" r="0" b="0"/>
          <wp:wrapNone/>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1" cstate="print"/>
                  <a:stretch>
                    <a:fillRect/>
                  </a:stretch>
                </pic:blipFill>
                <pic:spPr>
                  <a:xfrm>
                    <a:off x="0" y="0"/>
                    <a:ext cx="1679682" cy="381956"/>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D162C08"/>
    <w:multiLevelType w:val="hybridMultilevel"/>
    <w:tmpl w:val="C972B676"/>
    <w:lvl w:ilvl="0" w:tplc="7040E81A">
      <w:start w:val="1"/>
      <w:numFmt w:val="decimal"/>
      <w:lvlText w:val="%1)"/>
      <w:lvlJc w:val="left"/>
      <w:pPr>
        <w:ind w:left="476" w:hanging="360"/>
        <w:jc w:val="left"/>
      </w:pPr>
      <w:rPr>
        <w:rFonts w:ascii="Calibri" w:eastAsia="Calibri" w:hAnsi="Calibri" w:cs="Calibri" w:hint="default"/>
        <w:w w:val="100"/>
        <w:sz w:val="22"/>
        <w:szCs w:val="22"/>
        <w:lang w:val="cs-CZ" w:eastAsia="cs-CZ" w:bidi="cs-CZ"/>
      </w:rPr>
    </w:lvl>
    <w:lvl w:ilvl="1" w:tplc="CC2C710A">
      <w:start w:val="1"/>
      <w:numFmt w:val="lowerLetter"/>
      <w:lvlText w:val="%2)"/>
      <w:lvlJc w:val="left"/>
      <w:pPr>
        <w:ind w:left="836" w:hanging="360"/>
        <w:jc w:val="left"/>
      </w:pPr>
      <w:rPr>
        <w:rFonts w:ascii="Calibri" w:eastAsia="Calibri" w:hAnsi="Calibri" w:cs="Calibri" w:hint="default"/>
        <w:spacing w:val="-1"/>
        <w:w w:val="100"/>
        <w:sz w:val="22"/>
        <w:szCs w:val="22"/>
        <w:lang w:val="cs-CZ" w:eastAsia="cs-CZ" w:bidi="cs-CZ"/>
      </w:rPr>
    </w:lvl>
    <w:lvl w:ilvl="2" w:tplc="1CBE1446">
      <w:start w:val="1"/>
      <w:numFmt w:val="lowerRoman"/>
      <w:lvlText w:val="%3)"/>
      <w:lvlJc w:val="left"/>
      <w:pPr>
        <w:ind w:left="1196" w:hanging="360"/>
        <w:jc w:val="left"/>
      </w:pPr>
      <w:rPr>
        <w:rFonts w:ascii="Calibri" w:eastAsia="Calibri" w:hAnsi="Calibri" w:cs="Calibri" w:hint="default"/>
        <w:spacing w:val="-1"/>
        <w:w w:val="100"/>
        <w:sz w:val="22"/>
        <w:szCs w:val="22"/>
        <w:lang w:val="cs-CZ" w:eastAsia="cs-CZ" w:bidi="cs-CZ"/>
      </w:rPr>
    </w:lvl>
    <w:lvl w:ilvl="3" w:tplc="31DACC9A">
      <w:numFmt w:val="bullet"/>
      <w:lvlText w:val="•"/>
      <w:lvlJc w:val="left"/>
      <w:pPr>
        <w:ind w:left="2213" w:hanging="360"/>
      </w:pPr>
      <w:rPr>
        <w:rFonts w:hint="default"/>
        <w:lang w:val="cs-CZ" w:eastAsia="cs-CZ" w:bidi="cs-CZ"/>
      </w:rPr>
    </w:lvl>
    <w:lvl w:ilvl="4" w:tplc="EC609E40">
      <w:numFmt w:val="bullet"/>
      <w:lvlText w:val="•"/>
      <w:lvlJc w:val="left"/>
      <w:pPr>
        <w:ind w:left="3226" w:hanging="360"/>
      </w:pPr>
      <w:rPr>
        <w:rFonts w:hint="default"/>
        <w:lang w:val="cs-CZ" w:eastAsia="cs-CZ" w:bidi="cs-CZ"/>
      </w:rPr>
    </w:lvl>
    <w:lvl w:ilvl="5" w:tplc="9912EE02">
      <w:numFmt w:val="bullet"/>
      <w:lvlText w:val="•"/>
      <w:lvlJc w:val="left"/>
      <w:pPr>
        <w:ind w:left="4239" w:hanging="360"/>
      </w:pPr>
      <w:rPr>
        <w:rFonts w:hint="default"/>
        <w:lang w:val="cs-CZ" w:eastAsia="cs-CZ" w:bidi="cs-CZ"/>
      </w:rPr>
    </w:lvl>
    <w:lvl w:ilvl="6" w:tplc="6264FC2E">
      <w:numFmt w:val="bullet"/>
      <w:lvlText w:val="•"/>
      <w:lvlJc w:val="left"/>
      <w:pPr>
        <w:ind w:left="5253" w:hanging="360"/>
      </w:pPr>
      <w:rPr>
        <w:rFonts w:hint="default"/>
        <w:lang w:val="cs-CZ" w:eastAsia="cs-CZ" w:bidi="cs-CZ"/>
      </w:rPr>
    </w:lvl>
    <w:lvl w:ilvl="7" w:tplc="11765956">
      <w:numFmt w:val="bullet"/>
      <w:lvlText w:val="•"/>
      <w:lvlJc w:val="left"/>
      <w:pPr>
        <w:ind w:left="6266" w:hanging="360"/>
      </w:pPr>
      <w:rPr>
        <w:rFonts w:hint="default"/>
        <w:lang w:val="cs-CZ" w:eastAsia="cs-CZ" w:bidi="cs-CZ"/>
      </w:rPr>
    </w:lvl>
    <w:lvl w:ilvl="8" w:tplc="C07E3B6C">
      <w:numFmt w:val="bullet"/>
      <w:lvlText w:val="•"/>
      <w:lvlJc w:val="left"/>
      <w:pPr>
        <w:ind w:left="7279" w:hanging="360"/>
      </w:pPr>
      <w:rPr>
        <w:rFonts w:hint="default"/>
        <w:lang w:val="cs-CZ" w:eastAsia="cs-CZ" w:bidi="cs-CZ"/>
      </w:rPr>
    </w:lvl>
  </w:abstractNum>
  <w:abstractNum w:abstractNumId="1" w15:restartNumberingAfterBreak="0">
    <w:nsid w:val="17F70A3A"/>
    <w:multiLevelType w:val="hybridMultilevel"/>
    <w:tmpl w:val="18001A76"/>
    <w:lvl w:ilvl="0" w:tplc="984E8D08">
      <w:start w:val="1"/>
      <w:numFmt w:val="decimal"/>
      <w:lvlText w:val="%1)"/>
      <w:lvlJc w:val="left"/>
      <w:pPr>
        <w:ind w:left="543" w:hanging="360"/>
        <w:jc w:val="left"/>
      </w:pPr>
      <w:rPr>
        <w:rFonts w:ascii="Calibri" w:eastAsia="Calibri" w:hAnsi="Calibri" w:cs="Calibri" w:hint="default"/>
        <w:w w:val="100"/>
        <w:sz w:val="22"/>
        <w:szCs w:val="22"/>
        <w:lang w:val="cs-CZ" w:eastAsia="cs-CZ" w:bidi="cs-CZ"/>
      </w:rPr>
    </w:lvl>
    <w:lvl w:ilvl="1" w:tplc="DBA028DC">
      <w:start w:val="1"/>
      <w:numFmt w:val="lowerLetter"/>
      <w:lvlText w:val="%2)"/>
      <w:lvlJc w:val="left"/>
      <w:pPr>
        <w:ind w:left="836" w:hanging="360"/>
        <w:jc w:val="left"/>
      </w:pPr>
      <w:rPr>
        <w:rFonts w:ascii="Calibri" w:eastAsia="Calibri" w:hAnsi="Calibri" w:cs="Calibri" w:hint="default"/>
        <w:spacing w:val="-1"/>
        <w:w w:val="100"/>
        <w:sz w:val="22"/>
        <w:szCs w:val="22"/>
        <w:lang w:val="cs-CZ" w:eastAsia="cs-CZ" w:bidi="cs-CZ"/>
      </w:rPr>
    </w:lvl>
    <w:lvl w:ilvl="2" w:tplc="FAC2AB1E">
      <w:start w:val="1"/>
      <w:numFmt w:val="lowerRoman"/>
      <w:lvlText w:val="%3)"/>
      <w:lvlJc w:val="left"/>
      <w:pPr>
        <w:ind w:left="1196" w:hanging="360"/>
        <w:jc w:val="left"/>
      </w:pPr>
      <w:rPr>
        <w:rFonts w:ascii="Calibri" w:eastAsia="Calibri" w:hAnsi="Calibri" w:cs="Calibri" w:hint="default"/>
        <w:spacing w:val="-1"/>
        <w:w w:val="100"/>
        <w:sz w:val="22"/>
        <w:szCs w:val="22"/>
        <w:lang w:val="cs-CZ" w:eastAsia="cs-CZ" w:bidi="cs-CZ"/>
      </w:rPr>
    </w:lvl>
    <w:lvl w:ilvl="3" w:tplc="4B427904">
      <w:numFmt w:val="bullet"/>
      <w:lvlText w:val="•"/>
      <w:lvlJc w:val="left"/>
      <w:pPr>
        <w:ind w:left="2213" w:hanging="360"/>
      </w:pPr>
      <w:rPr>
        <w:rFonts w:hint="default"/>
        <w:lang w:val="cs-CZ" w:eastAsia="cs-CZ" w:bidi="cs-CZ"/>
      </w:rPr>
    </w:lvl>
    <w:lvl w:ilvl="4" w:tplc="F0BAAF2C">
      <w:numFmt w:val="bullet"/>
      <w:lvlText w:val="•"/>
      <w:lvlJc w:val="left"/>
      <w:pPr>
        <w:ind w:left="3226" w:hanging="360"/>
      </w:pPr>
      <w:rPr>
        <w:rFonts w:hint="default"/>
        <w:lang w:val="cs-CZ" w:eastAsia="cs-CZ" w:bidi="cs-CZ"/>
      </w:rPr>
    </w:lvl>
    <w:lvl w:ilvl="5" w:tplc="BE10F2E2">
      <w:numFmt w:val="bullet"/>
      <w:lvlText w:val="•"/>
      <w:lvlJc w:val="left"/>
      <w:pPr>
        <w:ind w:left="4239" w:hanging="360"/>
      </w:pPr>
      <w:rPr>
        <w:rFonts w:hint="default"/>
        <w:lang w:val="cs-CZ" w:eastAsia="cs-CZ" w:bidi="cs-CZ"/>
      </w:rPr>
    </w:lvl>
    <w:lvl w:ilvl="6" w:tplc="5BE2430A">
      <w:numFmt w:val="bullet"/>
      <w:lvlText w:val="•"/>
      <w:lvlJc w:val="left"/>
      <w:pPr>
        <w:ind w:left="5253" w:hanging="360"/>
      </w:pPr>
      <w:rPr>
        <w:rFonts w:hint="default"/>
        <w:lang w:val="cs-CZ" w:eastAsia="cs-CZ" w:bidi="cs-CZ"/>
      </w:rPr>
    </w:lvl>
    <w:lvl w:ilvl="7" w:tplc="454843E0">
      <w:numFmt w:val="bullet"/>
      <w:lvlText w:val="•"/>
      <w:lvlJc w:val="left"/>
      <w:pPr>
        <w:ind w:left="6266" w:hanging="360"/>
      </w:pPr>
      <w:rPr>
        <w:rFonts w:hint="default"/>
        <w:lang w:val="cs-CZ" w:eastAsia="cs-CZ" w:bidi="cs-CZ"/>
      </w:rPr>
    </w:lvl>
    <w:lvl w:ilvl="8" w:tplc="727C5B74">
      <w:numFmt w:val="bullet"/>
      <w:lvlText w:val="•"/>
      <w:lvlJc w:val="left"/>
      <w:pPr>
        <w:ind w:left="7279" w:hanging="360"/>
      </w:pPr>
      <w:rPr>
        <w:rFonts w:hint="default"/>
        <w:lang w:val="cs-CZ" w:eastAsia="cs-CZ" w:bidi="cs-CZ"/>
      </w:rPr>
    </w:lvl>
  </w:abstractNum>
  <w:abstractNum w:abstractNumId="2" w15:restartNumberingAfterBreak="0">
    <w:nsid w:val="44D56682"/>
    <w:multiLevelType w:val="hybridMultilevel"/>
    <w:tmpl w:val="B31602B4"/>
    <w:lvl w:ilvl="0" w:tplc="02D03E32">
      <w:start w:val="1"/>
      <w:numFmt w:val="decimal"/>
      <w:lvlText w:val="%1)"/>
      <w:lvlJc w:val="left"/>
      <w:pPr>
        <w:ind w:left="476" w:hanging="360"/>
        <w:jc w:val="left"/>
      </w:pPr>
      <w:rPr>
        <w:rFonts w:ascii="Calibri" w:eastAsia="Calibri" w:hAnsi="Calibri" w:cs="Calibri" w:hint="default"/>
        <w:w w:val="100"/>
        <w:sz w:val="22"/>
        <w:szCs w:val="22"/>
        <w:lang w:val="cs-CZ" w:eastAsia="cs-CZ" w:bidi="cs-CZ"/>
      </w:rPr>
    </w:lvl>
    <w:lvl w:ilvl="1" w:tplc="7494F6D8">
      <w:start w:val="1"/>
      <w:numFmt w:val="lowerLetter"/>
      <w:lvlText w:val="%2)"/>
      <w:lvlJc w:val="left"/>
      <w:pPr>
        <w:ind w:left="836" w:hanging="360"/>
        <w:jc w:val="left"/>
      </w:pPr>
      <w:rPr>
        <w:rFonts w:ascii="Calibri" w:eastAsia="Calibri" w:hAnsi="Calibri" w:cs="Calibri" w:hint="default"/>
        <w:spacing w:val="-1"/>
        <w:w w:val="100"/>
        <w:sz w:val="22"/>
        <w:szCs w:val="22"/>
        <w:lang w:val="cs-CZ" w:eastAsia="cs-CZ" w:bidi="cs-CZ"/>
      </w:rPr>
    </w:lvl>
    <w:lvl w:ilvl="2" w:tplc="49A254AA">
      <w:numFmt w:val="bullet"/>
      <w:lvlText w:val="•"/>
      <w:lvlJc w:val="left"/>
      <w:pPr>
        <w:ind w:left="1780" w:hanging="360"/>
      </w:pPr>
      <w:rPr>
        <w:rFonts w:hint="default"/>
        <w:lang w:val="cs-CZ" w:eastAsia="cs-CZ" w:bidi="cs-CZ"/>
      </w:rPr>
    </w:lvl>
    <w:lvl w:ilvl="3" w:tplc="77D45A48">
      <w:numFmt w:val="bullet"/>
      <w:lvlText w:val="•"/>
      <w:lvlJc w:val="left"/>
      <w:pPr>
        <w:ind w:left="2721" w:hanging="360"/>
      </w:pPr>
      <w:rPr>
        <w:rFonts w:hint="default"/>
        <w:lang w:val="cs-CZ" w:eastAsia="cs-CZ" w:bidi="cs-CZ"/>
      </w:rPr>
    </w:lvl>
    <w:lvl w:ilvl="4" w:tplc="ECF07BD8">
      <w:numFmt w:val="bullet"/>
      <w:lvlText w:val="•"/>
      <w:lvlJc w:val="left"/>
      <w:pPr>
        <w:ind w:left="3662" w:hanging="360"/>
      </w:pPr>
      <w:rPr>
        <w:rFonts w:hint="default"/>
        <w:lang w:val="cs-CZ" w:eastAsia="cs-CZ" w:bidi="cs-CZ"/>
      </w:rPr>
    </w:lvl>
    <w:lvl w:ilvl="5" w:tplc="A2B47EA0">
      <w:numFmt w:val="bullet"/>
      <w:lvlText w:val="•"/>
      <w:lvlJc w:val="left"/>
      <w:pPr>
        <w:ind w:left="4602" w:hanging="360"/>
      </w:pPr>
      <w:rPr>
        <w:rFonts w:hint="default"/>
        <w:lang w:val="cs-CZ" w:eastAsia="cs-CZ" w:bidi="cs-CZ"/>
      </w:rPr>
    </w:lvl>
    <w:lvl w:ilvl="6" w:tplc="45764AF0">
      <w:numFmt w:val="bullet"/>
      <w:lvlText w:val="•"/>
      <w:lvlJc w:val="left"/>
      <w:pPr>
        <w:ind w:left="5543" w:hanging="360"/>
      </w:pPr>
      <w:rPr>
        <w:rFonts w:hint="default"/>
        <w:lang w:val="cs-CZ" w:eastAsia="cs-CZ" w:bidi="cs-CZ"/>
      </w:rPr>
    </w:lvl>
    <w:lvl w:ilvl="7" w:tplc="54DCFE8E">
      <w:numFmt w:val="bullet"/>
      <w:lvlText w:val="•"/>
      <w:lvlJc w:val="left"/>
      <w:pPr>
        <w:ind w:left="6484" w:hanging="360"/>
      </w:pPr>
      <w:rPr>
        <w:rFonts w:hint="default"/>
        <w:lang w:val="cs-CZ" w:eastAsia="cs-CZ" w:bidi="cs-CZ"/>
      </w:rPr>
    </w:lvl>
    <w:lvl w:ilvl="8" w:tplc="55AAE58A">
      <w:numFmt w:val="bullet"/>
      <w:lvlText w:val="•"/>
      <w:lvlJc w:val="left"/>
      <w:pPr>
        <w:ind w:left="7424" w:hanging="360"/>
      </w:pPr>
      <w:rPr>
        <w:rFonts w:hint="default"/>
        <w:lang w:val="cs-CZ" w:eastAsia="cs-CZ" w:bidi="cs-CZ"/>
      </w:rPr>
    </w:lvl>
  </w:abstractNum>
  <w:abstractNum w:abstractNumId="3" w15:restartNumberingAfterBreak="0">
    <w:nsid w:val="4BFC3CEE"/>
    <w:multiLevelType w:val="hybridMultilevel"/>
    <w:tmpl w:val="8B84BAB6"/>
    <w:lvl w:ilvl="0" w:tplc="7AA6BE36">
      <w:start w:val="1"/>
      <w:numFmt w:val="decimal"/>
      <w:lvlText w:val="%1)"/>
      <w:lvlJc w:val="left"/>
      <w:pPr>
        <w:ind w:left="476" w:hanging="360"/>
        <w:jc w:val="right"/>
      </w:pPr>
      <w:rPr>
        <w:rFonts w:ascii="Calibri" w:eastAsia="Calibri" w:hAnsi="Calibri" w:cs="Calibri" w:hint="default"/>
        <w:w w:val="100"/>
        <w:sz w:val="22"/>
        <w:szCs w:val="22"/>
        <w:lang w:val="cs-CZ" w:eastAsia="cs-CZ" w:bidi="cs-CZ"/>
      </w:rPr>
    </w:lvl>
    <w:lvl w:ilvl="1" w:tplc="D78EFBB0">
      <w:start w:val="1"/>
      <w:numFmt w:val="lowerLetter"/>
      <w:lvlText w:val="%2)"/>
      <w:lvlJc w:val="left"/>
      <w:pPr>
        <w:ind w:left="836" w:hanging="360"/>
        <w:jc w:val="left"/>
      </w:pPr>
      <w:rPr>
        <w:rFonts w:ascii="Calibri" w:eastAsia="Calibri" w:hAnsi="Calibri" w:cs="Calibri" w:hint="default"/>
        <w:spacing w:val="-1"/>
        <w:w w:val="100"/>
        <w:sz w:val="22"/>
        <w:szCs w:val="22"/>
        <w:lang w:val="cs-CZ" w:eastAsia="cs-CZ" w:bidi="cs-CZ"/>
      </w:rPr>
    </w:lvl>
    <w:lvl w:ilvl="2" w:tplc="18A4C83C">
      <w:start w:val="1"/>
      <w:numFmt w:val="lowerRoman"/>
      <w:lvlText w:val="%3)"/>
      <w:lvlJc w:val="left"/>
      <w:pPr>
        <w:ind w:left="1196" w:hanging="360"/>
        <w:jc w:val="left"/>
      </w:pPr>
      <w:rPr>
        <w:rFonts w:ascii="Calibri" w:eastAsia="Calibri" w:hAnsi="Calibri" w:cs="Calibri" w:hint="default"/>
        <w:spacing w:val="-1"/>
        <w:w w:val="100"/>
        <w:sz w:val="22"/>
        <w:szCs w:val="22"/>
        <w:lang w:val="cs-CZ" w:eastAsia="cs-CZ" w:bidi="cs-CZ"/>
      </w:rPr>
    </w:lvl>
    <w:lvl w:ilvl="3" w:tplc="5A7A9446">
      <w:numFmt w:val="bullet"/>
      <w:lvlText w:val="•"/>
      <w:lvlJc w:val="left"/>
      <w:pPr>
        <w:ind w:left="2213" w:hanging="360"/>
      </w:pPr>
      <w:rPr>
        <w:rFonts w:hint="default"/>
        <w:lang w:val="cs-CZ" w:eastAsia="cs-CZ" w:bidi="cs-CZ"/>
      </w:rPr>
    </w:lvl>
    <w:lvl w:ilvl="4" w:tplc="E41ED3B6">
      <w:numFmt w:val="bullet"/>
      <w:lvlText w:val="•"/>
      <w:lvlJc w:val="left"/>
      <w:pPr>
        <w:ind w:left="3226" w:hanging="360"/>
      </w:pPr>
      <w:rPr>
        <w:rFonts w:hint="default"/>
        <w:lang w:val="cs-CZ" w:eastAsia="cs-CZ" w:bidi="cs-CZ"/>
      </w:rPr>
    </w:lvl>
    <w:lvl w:ilvl="5" w:tplc="A57E7B20">
      <w:numFmt w:val="bullet"/>
      <w:lvlText w:val="•"/>
      <w:lvlJc w:val="left"/>
      <w:pPr>
        <w:ind w:left="4239" w:hanging="360"/>
      </w:pPr>
      <w:rPr>
        <w:rFonts w:hint="default"/>
        <w:lang w:val="cs-CZ" w:eastAsia="cs-CZ" w:bidi="cs-CZ"/>
      </w:rPr>
    </w:lvl>
    <w:lvl w:ilvl="6" w:tplc="02E0A2CC">
      <w:numFmt w:val="bullet"/>
      <w:lvlText w:val="•"/>
      <w:lvlJc w:val="left"/>
      <w:pPr>
        <w:ind w:left="5253" w:hanging="360"/>
      </w:pPr>
      <w:rPr>
        <w:rFonts w:hint="default"/>
        <w:lang w:val="cs-CZ" w:eastAsia="cs-CZ" w:bidi="cs-CZ"/>
      </w:rPr>
    </w:lvl>
    <w:lvl w:ilvl="7" w:tplc="DD78DD40">
      <w:numFmt w:val="bullet"/>
      <w:lvlText w:val="•"/>
      <w:lvlJc w:val="left"/>
      <w:pPr>
        <w:ind w:left="6266" w:hanging="360"/>
      </w:pPr>
      <w:rPr>
        <w:rFonts w:hint="default"/>
        <w:lang w:val="cs-CZ" w:eastAsia="cs-CZ" w:bidi="cs-CZ"/>
      </w:rPr>
    </w:lvl>
    <w:lvl w:ilvl="8" w:tplc="777A05EE">
      <w:numFmt w:val="bullet"/>
      <w:lvlText w:val="•"/>
      <w:lvlJc w:val="left"/>
      <w:pPr>
        <w:ind w:left="7279" w:hanging="360"/>
      </w:pPr>
      <w:rPr>
        <w:rFonts w:hint="default"/>
        <w:lang w:val="cs-CZ" w:eastAsia="cs-CZ" w:bidi="cs-CZ"/>
      </w:rPr>
    </w:lvl>
  </w:abstractNum>
  <w:abstractNum w:abstractNumId="4" w15:restartNumberingAfterBreak="0">
    <w:nsid w:val="5B882DAA"/>
    <w:multiLevelType w:val="multilevel"/>
    <w:tmpl w:val="2AC2D0E2"/>
    <w:lvl w:ilvl="0">
      <w:start w:val="1"/>
      <w:numFmt w:val="decimal"/>
      <w:lvlText w:val="%1."/>
      <w:lvlJc w:val="left"/>
      <w:pPr>
        <w:ind w:left="476" w:hanging="360"/>
        <w:jc w:val="left"/>
      </w:pPr>
      <w:rPr>
        <w:rFonts w:ascii="Calibri" w:eastAsia="Calibri" w:hAnsi="Calibri" w:cs="Calibri" w:hint="default"/>
        <w:b/>
        <w:bCs/>
        <w:color w:val="2E5395"/>
        <w:spacing w:val="-1"/>
        <w:w w:val="100"/>
        <w:sz w:val="28"/>
        <w:szCs w:val="28"/>
        <w:lang w:val="cs-CZ" w:eastAsia="cs-CZ" w:bidi="cs-CZ"/>
      </w:rPr>
    </w:lvl>
    <w:lvl w:ilvl="1">
      <w:start w:val="1"/>
      <w:numFmt w:val="decimal"/>
      <w:lvlText w:val="%1.%2."/>
      <w:lvlJc w:val="left"/>
      <w:pPr>
        <w:ind w:left="908" w:hanging="432"/>
        <w:jc w:val="left"/>
      </w:pPr>
      <w:rPr>
        <w:rFonts w:ascii="Calibri" w:eastAsia="Calibri" w:hAnsi="Calibri" w:cs="Calibri" w:hint="default"/>
        <w:b/>
        <w:bCs/>
        <w:color w:val="2E5395"/>
        <w:w w:val="100"/>
        <w:sz w:val="24"/>
        <w:szCs w:val="24"/>
        <w:lang w:val="cs-CZ" w:eastAsia="cs-CZ" w:bidi="cs-CZ"/>
      </w:rPr>
    </w:lvl>
    <w:lvl w:ilvl="2">
      <w:numFmt w:val="bullet"/>
      <w:lvlText w:val="•"/>
      <w:lvlJc w:val="left"/>
      <w:pPr>
        <w:ind w:left="1834" w:hanging="432"/>
      </w:pPr>
      <w:rPr>
        <w:rFonts w:hint="default"/>
        <w:lang w:val="cs-CZ" w:eastAsia="cs-CZ" w:bidi="cs-CZ"/>
      </w:rPr>
    </w:lvl>
    <w:lvl w:ilvl="3">
      <w:numFmt w:val="bullet"/>
      <w:lvlText w:val="•"/>
      <w:lvlJc w:val="left"/>
      <w:pPr>
        <w:ind w:left="2768" w:hanging="432"/>
      </w:pPr>
      <w:rPr>
        <w:rFonts w:hint="default"/>
        <w:lang w:val="cs-CZ" w:eastAsia="cs-CZ" w:bidi="cs-CZ"/>
      </w:rPr>
    </w:lvl>
    <w:lvl w:ilvl="4">
      <w:numFmt w:val="bullet"/>
      <w:lvlText w:val="•"/>
      <w:lvlJc w:val="left"/>
      <w:pPr>
        <w:ind w:left="3702" w:hanging="432"/>
      </w:pPr>
      <w:rPr>
        <w:rFonts w:hint="default"/>
        <w:lang w:val="cs-CZ" w:eastAsia="cs-CZ" w:bidi="cs-CZ"/>
      </w:rPr>
    </w:lvl>
    <w:lvl w:ilvl="5">
      <w:numFmt w:val="bullet"/>
      <w:lvlText w:val="•"/>
      <w:lvlJc w:val="left"/>
      <w:pPr>
        <w:ind w:left="4636" w:hanging="432"/>
      </w:pPr>
      <w:rPr>
        <w:rFonts w:hint="default"/>
        <w:lang w:val="cs-CZ" w:eastAsia="cs-CZ" w:bidi="cs-CZ"/>
      </w:rPr>
    </w:lvl>
    <w:lvl w:ilvl="6">
      <w:numFmt w:val="bullet"/>
      <w:lvlText w:val="•"/>
      <w:lvlJc w:val="left"/>
      <w:pPr>
        <w:ind w:left="5570" w:hanging="432"/>
      </w:pPr>
      <w:rPr>
        <w:rFonts w:hint="default"/>
        <w:lang w:val="cs-CZ" w:eastAsia="cs-CZ" w:bidi="cs-CZ"/>
      </w:rPr>
    </w:lvl>
    <w:lvl w:ilvl="7">
      <w:numFmt w:val="bullet"/>
      <w:lvlText w:val="•"/>
      <w:lvlJc w:val="left"/>
      <w:pPr>
        <w:ind w:left="6504" w:hanging="432"/>
      </w:pPr>
      <w:rPr>
        <w:rFonts w:hint="default"/>
        <w:lang w:val="cs-CZ" w:eastAsia="cs-CZ" w:bidi="cs-CZ"/>
      </w:rPr>
    </w:lvl>
    <w:lvl w:ilvl="8">
      <w:numFmt w:val="bullet"/>
      <w:lvlText w:val="•"/>
      <w:lvlJc w:val="left"/>
      <w:pPr>
        <w:ind w:left="7438" w:hanging="432"/>
      </w:pPr>
      <w:rPr>
        <w:rFonts w:hint="default"/>
        <w:lang w:val="cs-CZ" w:eastAsia="cs-CZ" w:bidi="cs-CZ"/>
      </w:rPr>
    </w:lvl>
  </w:abstractNum>
  <w:num w:numId="1" w16cid:durableId="967319891">
    <w:abstractNumId w:val="0"/>
  </w:num>
  <w:num w:numId="2" w16cid:durableId="571160894">
    <w:abstractNumId w:val="2"/>
  </w:num>
  <w:num w:numId="3" w16cid:durableId="169951982">
    <w:abstractNumId w:val="1"/>
  </w:num>
  <w:num w:numId="4" w16cid:durableId="1221139186">
    <w:abstractNumId w:val="3"/>
  </w:num>
  <w:num w:numId="5" w16cid:durableId="194780395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0B86"/>
    <w:rsid w:val="003E4803"/>
    <w:rsid w:val="004015FA"/>
    <w:rsid w:val="00430B86"/>
    <w:rsid w:val="00807661"/>
    <w:rsid w:val="00962EC6"/>
    <w:rsid w:val="00B45D6E"/>
    <w:rsid w:val="00D41BF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3C54433"/>
  <w15:docId w15:val="{C1342310-9BC8-4521-AAB2-ACACBB4DDB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rFonts w:ascii="Calibri" w:eastAsia="Calibri" w:hAnsi="Calibri" w:cs="Calibri"/>
      <w:lang w:val="cs-CZ" w:eastAsia="cs-CZ" w:bidi="cs-CZ"/>
    </w:rPr>
  </w:style>
  <w:style w:type="paragraph" w:styleId="Nagwek1">
    <w:name w:val="heading 1"/>
    <w:basedOn w:val="Normalny"/>
    <w:uiPriority w:val="9"/>
    <w:qFormat/>
    <w:pPr>
      <w:ind w:left="908" w:hanging="433"/>
      <w:outlineLvl w:val="0"/>
    </w:pPr>
    <w:rPr>
      <w:b/>
      <w:bCs/>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kstpodstawowy">
    <w:name w:val="Body Text"/>
    <w:basedOn w:val="Normalny"/>
    <w:uiPriority w:val="1"/>
    <w:qFormat/>
    <w:pPr>
      <w:ind w:left="836"/>
    </w:pPr>
  </w:style>
  <w:style w:type="paragraph" w:styleId="Akapitzlist">
    <w:name w:val="List Paragraph"/>
    <w:basedOn w:val="Normalny"/>
    <w:uiPriority w:val="1"/>
    <w:qFormat/>
    <w:pPr>
      <w:ind w:left="836" w:hanging="360"/>
    </w:pPr>
  </w:style>
  <w:style w:type="paragraph" w:customStyle="1" w:styleId="TableParagraph">
    <w:name w:val="Table Paragraph"/>
    <w:basedOn w:val="Normalny"/>
    <w:uiPriority w:val="1"/>
    <w:qFormat/>
  </w:style>
  <w:style w:type="paragraph" w:styleId="Nagwek">
    <w:name w:val="header"/>
    <w:basedOn w:val="Normalny"/>
    <w:link w:val="NagwekZnak"/>
    <w:uiPriority w:val="99"/>
    <w:unhideWhenUsed/>
    <w:rsid w:val="00D41BF4"/>
    <w:pPr>
      <w:tabs>
        <w:tab w:val="center" w:pos="4536"/>
        <w:tab w:val="right" w:pos="9072"/>
      </w:tabs>
    </w:pPr>
  </w:style>
  <w:style w:type="character" w:customStyle="1" w:styleId="NagwekZnak">
    <w:name w:val="Nagłówek Znak"/>
    <w:basedOn w:val="Domylnaczcionkaakapitu"/>
    <w:link w:val="Nagwek"/>
    <w:uiPriority w:val="99"/>
    <w:rsid w:val="00D41BF4"/>
    <w:rPr>
      <w:rFonts w:ascii="Calibri" w:eastAsia="Calibri" w:hAnsi="Calibri" w:cs="Calibri"/>
      <w:lang w:val="cs-CZ" w:eastAsia="cs-CZ" w:bidi="cs-CZ"/>
    </w:rPr>
  </w:style>
  <w:style w:type="paragraph" w:styleId="Stopka">
    <w:name w:val="footer"/>
    <w:basedOn w:val="Normalny"/>
    <w:link w:val="StopkaZnak"/>
    <w:uiPriority w:val="99"/>
    <w:unhideWhenUsed/>
    <w:rsid w:val="00D41BF4"/>
    <w:pPr>
      <w:tabs>
        <w:tab w:val="center" w:pos="4536"/>
        <w:tab w:val="right" w:pos="9072"/>
      </w:tabs>
    </w:pPr>
  </w:style>
  <w:style w:type="character" w:customStyle="1" w:styleId="StopkaZnak">
    <w:name w:val="Stopka Znak"/>
    <w:basedOn w:val="Domylnaczcionkaakapitu"/>
    <w:link w:val="Stopka"/>
    <w:uiPriority w:val="99"/>
    <w:rsid w:val="00D41BF4"/>
    <w:rPr>
      <w:rFonts w:ascii="Calibri" w:eastAsia="Calibri" w:hAnsi="Calibri" w:cs="Calibri"/>
      <w:lang w:val="cs-CZ" w:eastAsia="cs-CZ" w:bidi="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12</Pages>
  <Words>4001</Words>
  <Characters>24011</Characters>
  <Application>Microsoft Office Word</Application>
  <DocSecurity>0</DocSecurity>
  <Lines>200</Lines>
  <Paragraphs>55</Paragraphs>
  <ScaleCrop>false</ScaleCrop>
  <Company/>
  <LinksUpToDate>false</LinksUpToDate>
  <CharactersWithSpaces>27957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Kaczyńska Agnieszka</dc:creator>
  <cp:lastModifiedBy>Martyna M</cp:lastModifiedBy>
  <cp:revision>2</cp:revision>
  <dcterms:created xsi:type="dcterms:W3CDTF">2024-04-25T10:01:00Z</dcterms:created>
  <dcterms:modified xsi:type="dcterms:W3CDTF">2024-04-25T10:01:00Z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2023-12-20T00:00:00Z</vt:filetime>
  </property>
  <property fmtid="{D5CDD505-2E9C-101B-9397-08002B2CF9AE}" pid="3" name="Creator">
    <vt:lpwstr>Microsoft® Word pro Microsoft 365</vt:lpwstr>
  </property>
  <property fmtid="{D5CDD505-2E9C-101B-9397-08002B2CF9AE}" pid="4" name="LastSaved">
    <vt:filetime>2024-04-25T00:00:00Z</vt:filetime>
  </property>
</Properties>
</file>