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77777777" w:rsidR="00C364F2" w:rsidRPr="00C41523" w:rsidRDefault="00C364F2" w:rsidP="00C364F2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jako </w:t>
      </w:r>
      <w:r w:rsidRPr="00C41523">
        <w:rPr>
          <w:rFonts w:ascii="Arial" w:hAnsi="Arial" w:cs="Arial"/>
          <w:sz w:val="20"/>
          <w:u w:val="single"/>
        </w:rPr>
        <w:t>účetní období</w:t>
      </w:r>
      <w:r w:rsidRPr="00C41523">
        <w:rPr>
          <w:rFonts w:ascii="Arial" w:hAnsi="Arial" w:cs="Arial"/>
          <w:sz w:val="20"/>
        </w:rPr>
        <w:t xml:space="preserve"> používá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0227EBE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266520F5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……………………., konec ……………………).</w:t>
      </w:r>
    </w:p>
    <w:p w14:paraId="10AE19FE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27E797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Pr="0008578E">
        <w:rPr>
          <w:rFonts w:ascii="Arial" w:hAnsi="Arial" w:cs="Arial"/>
          <w:i/>
          <w:sz w:val="20"/>
        </w:rPr>
        <w:t>(</w:t>
      </w:r>
      <w:r w:rsidRPr="005B4558">
        <w:rPr>
          <w:rFonts w:ascii="Arial" w:hAnsi="Arial" w:cs="Arial"/>
          <w:i/>
          <w:sz w:val="20"/>
        </w:rPr>
        <w:t>např.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0</w:t>
      </w:r>
      <w:r w:rsidRPr="005B4558">
        <w:rPr>
          <w:rFonts w:ascii="Arial" w:hAnsi="Arial" w:cs="Arial"/>
          <w:i/>
          <w:sz w:val="20"/>
        </w:rPr>
        <w:t xml:space="preserve"> - 31. 3.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;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 xml:space="preserve"> - 31. 12. </w:t>
      </w:r>
      <w:r w:rsidR="005704D6" w:rsidRPr="005B4558">
        <w:rPr>
          <w:rFonts w:ascii="Arial" w:hAnsi="Arial" w:cs="Arial"/>
          <w:i/>
          <w:sz w:val="20"/>
        </w:rPr>
        <w:t>202</w:t>
      </w:r>
      <w:r w:rsidR="005704D6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)</w:t>
      </w:r>
      <w:r w:rsidRPr="005B4558">
        <w:rPr>
          <w:rFonts w:ascii="Arial" w:hAnsi="Arial" w:cs="Arial"/>
          <w:sz w:val="20"/>
        </w:rPr>
        <w:t>:</w:t>
      </w: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Odwoanieprzypisudolnego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7777777" w:rsidR="00D57E01" w:rsidRPr="006106C5" w:rsidRDefault="00D57E01" w:rsidP="00326362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77777777" w:rsidR="00D57E01" w:rsidRPr="00C41523" w:rsidRDefault="00D57E01" w:rsidP="00D57E01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Odwoanieprzypisudolnego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Odwoanieprzypisudolnego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/ých</w:t>
      </w:r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ve spojení či nabytí podniků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77777777" w:rsidR="00D57E01" w:rsidRDefault="00D57E01" w:rsidP="00D57E01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049E5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1CD81E4A" w14:textId="77777777" w:rsidR="00D57E01" w:rsidRPr="005049E5" w:rsidRDefault="00D57E01" w:rsidP="00D57E01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Odwoanieprzypisudolnego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Odwoanieprzypisudolnego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</w:rPr>
      </w:r>
      <w:r w:rsidR="00000000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Default="00D57E01" w:rsidP="00D57E01">
      <w:pPr>
        <w:pStyle w:val="Akapitzlist"/>
        <w:numPr>
          <w:ilvl w:val="0"/>
          <w:numId w:val="3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Akapitzlist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Akapitzlist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</w:p>
    <w:p w14:paraId="69A75BC3" w14:textId="77777777" w:rsidR="00D57E01" w:rsidRPr="005B4558" w:rsidRDefault="00D57E01" w:rsidP="00D57E01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7434E1" w:rsidRPr="005B4558">
        <w:rPr>
          <w:rStyle w:val="Odwoanieprzypisudolnego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Odwoanieprzypisudolnego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………………………………………………………………………….....,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1F3526">
      <w:headerReference w:type="default" r:id="rId8"/>
      <w:footerReference w:type="default" r:id="rId9"/>
      <w:footerReference w:type="first" r:id="rId10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947C9" w14:textId="77777777" w:rsidR="001F3526" w:rsidRDefault="001F3526" w:rsidP="00D57E01">
      <w:r>
        <w:separator/>
      </w:r>
    </w:p>
  </w:endnote>
  <w:endnote w:type="continuationSeparator" w:id="0">
    <w:p w14:paraId="70916E21" w14:textId="77777777" w:rsidR="001F3526" w:rsidRDefault="001F3526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DF2B9" w14:textId="77777777" w:rsidR="00A732BC" w:rsidRDefault="00A732BC" w:rsidP="0057111D">
    <w:pPr>
      <w:pStyle w:val="Stopka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535574E1" w14:textId="26E3B607" w:rsidR="00A732BC" w:rsidRDefault="0057111D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CAFAF2" wp14:editId="6E09C5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061D">
      <w:rPr>
        <w:noProof/>
      </w:rPr>
      <w:drawing>
        <wp:anchor distT="0" distB="0" distL="114300" distR="114300" simplePos="0" relativeHeight="251661312" behindDoc="0" locked="0" layoutInCell="1" allowOverlap="1" wp14:anchorId="686B40E1" wp14:editId="1BAC0AA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FE6BB" w14:textId="77777777" w:rsidR="00A732BC" w:rsidRDefault="00A732BC">
    <w:pPr>
      <w:pStyle w:val="Stopk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6722A" w14:textId="77777777" w:rsidR="001F3526" w:rsidRDefault="001F3526" w:rsidP="00D57E01">
      <w:r>
        <w:separator/>
      </w:r>
    </w:p>
  </w:footnote>
  <w:footnote w:type="continuationSeparator" w:id="0">
    <w:p w14:paraId="09B5086A" w14:textId="77777777" w:rsidR="001F3526" w:rsidRDefault="001F3526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kstprzypisudolnego"/>
        <w:rPr>
          <w:rFonts w:ascii="Arial" w:hAnsi="Arial" w:cs="Arial"/>
          <w:lang w:val="cs-CZ"/>
        </w:rPr>
      </w:pPr>
      <w:r>
        <w:rPr>
          <w:rStyle w:val="Odwoanieprzypisudolnego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kstprzypisudolnego"/>
        <w:rPr>
          <w:rFonts w:ascii="Arial" w:hAnsi="Arial" w:cs="Arial"/>
          <w:sz w:val="18"/>
          <w:szCs w:val="18"/>
        </w:rPr>
      </w:pPr>
      <w:r w:rsidRPr="001848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kstprzypisudolnego"/>
        <w:rPr>
          <w:rFonts w:ascii="Arial" w:hAnsi="Arial" w:cs="Arial"/>
          <w:sz w:val="18"/>
          <w:szCs w:val="18"/>
        </w:rPr>
      </w:pPr>
      <w:r w:rsidRPr="001848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kstprzypisudolnego"/>
      </w:pPr>
      <w:r w:rsidRPr="001848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77777777" w:rsidR="00D57E01" w:rsidRDefault="00D57E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kstprzypisudolnego"/>
        <w:ind w:left="142" w:hanging="142"/>
        <w:rPr>
          <w:lang w:val="cs-CZ"/>
        </w:rPr>
      </w:pPr>
      <w:r>
        <w:rPr>
          <w:rStyle w:val="Odwoanieprzypisudolnego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proofErr w:type="spellStart"/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je </w:t>
      </w:r>
      <w:proofErr w:type="spellStart"/>
      <w:r w:rsidRPr="00083172">
        <w:rPr>
          <w:rFonts w:ascii="Arial" w:hAnsi="Arial" w:cs="Arial"/>
          <w:sz w:val="18"/>
          <w:szCs w:val="18"/>
        </w:rPr>
        <w:t>poskytovatel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C7741" w14:textId="5E878D76" w:rsidR="0081315F" w:rsidRDefault="0066061D" w:rsidP="0081315F">
    <w:pPr>
      <w:pStyle w:val="Nagwek"/>
      <w:jc w:val="right"/>
      <w:rPr>
        <w:rFonts w:ascii="Calibri" w:hAnsi="Calibri" w:cs="Calibri"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3821ED" wp14:editId="4F07E88D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315F" w:rsidRPr="0081315F">
      <w:rPr>
        <w:rFonts w:ascii="Calibri" w:hAnsi="Calibri" w:cs="Calibri"/>
        <w:bCs/>
        <w:sz w:val="16"/>
        <w:szCs w:val="16"/>
      </w:rPr>
      <w:t xml:space="preserve"> </w:t>
    </w:r>
    <w:proofErr w:type="spellStart"/>
    <w:r w:rsidR="0081315F">
      <w:rPr>
        <w:rFonts w:ascii="Calibri" w:hAnsi="Calibri" w:cs="Calibri"/>
        <w:bCs/>
        <w:sz w:val="16"/>
        <w:szCs w:val="16"/>
      </w:rPr>
      <w:t>Směrnice</w:t>
    </w:r>
    <w:proofErr w:type="spellEnd"/>
    <w:r w:rsidR="0081315F">
      <w:rPr>
        <w:rFonts w:ascii="Calibri" w:hAnsi="Calibri" w:cs="Calibri"/>
        <w:bCs/>
        <w:sz w:val="16"/>
        <w:szCs w:val="16"/>
      </w:rPr>
      <w:t xml:space="preserve"> pro </w:t>
    </w:r>
    <w:proofErr w:type="spellStart"/>
    <w:r w:rsidR="0081315F">
      <w:rPr>
        <w:rFonts w:ascii="Calibri" w:hAnsi="Calibri" w:cs="Calibri"/>
        <w:bCs/>
        <w:sz w:val="16"/>
        <w:szCs w:val="16"/>
      </w:rPr>
      <w:t>žadatele</w:t>
    </w:r>
    <w:proofErr w:type="spellEnd"/>
    <w:r w:rsidR="0081315F">
      <w:rPr>
        <w:rFonts w:ascii="Calibri" w:hAnsi="Calibri" w:cs="Calibri"/>
        <w:bCs/>
        <w:sz w:val="16"/>
        <w:szCs w:val="16"/>
      </w:rPr>
      <w:t xml:space="preserve"> v </w:t>
    </w:r>
    <w:proofErr w:type="spellStart"/>
    <w:r w:rsidR="0081315F">
      <w:rPr>
        <w:rFonts w:ascii="Calibri" w:hAnsi="Calibri" w:cs="Calibri"/>
        <w:bCs/>
        <w:sz w:val="16"/>
        <w:szCs w:val="16"/>
      </w:rPr>
      <w:t>rámci</w:t>
    </w:r>
    <w:proofErr w:type="spellEnd"/>
    <w:r w:rsidR="0081315F">
      <w:rPr>
        <w:rFonts w:ascii="Calibri" w:hAnsi="Calibri" w:cs="Calibri"/>
        <w:bCs/>
        <w:sz w:val="16"/>
        <w:szCs w:val="16"/>
      </w:rPr>
      <w:t xml:space="preserve"> </w:t>
    </w:r>
    <w:proofErr w:type="spellStart"/>
    <w:r w:rsidR="0081315F">
      <w:rPr>
        <w:rFonts w:ascii="Calibri" w:hAnsi="Calibri" w:cs="Calibri"/>
        <w:bCs/>
        <w:sz w:val="16"/>
        <w:szCs w:val="16"/>
      </w:rPr>
      <w:t>priority</w:t>
    </w:r>
    <w:proofErr w:type="spellEnd"/>
    <w:r w:rsidR="0081315F">
      <w:rPr>
        <w:rFonts w:ascii="Calibri" w:hAnsi="Calibri" w:cs="Calibri"/>
        <w:bCs/>
        <w:sz w:val="16"/>
        <w:szCs w:val="16"/>
      </w:rPr>
      <w:t xml:space="preserve"> 2 </w:t>
    </w:r>
    <w:proofErr w:type="spellStart"/>
    <w:r w:rsidR="0081315F">
      <w:rPr>
        <w:rFonts w:ascii="Calibri" w:hAnsi="Calibri" w:cs="Calibri"/>
        <w:bCs/>
        <w:sz w:val="16"/>
        <w:szCs w:val="16"/>
      </w:rPr>
      <w:t>Cestovní</w:t>
    </w:r>
    <w:proofErr w:type="spellEnd"/>
    <w:r w:rsidR="0081315F">
      <w:rPr>
        <w:rFonts w:ascii="Calibri" w:hAnsi="Calibri" w:cs="Calibri"/>
        <w:bCs/>
        <w:sz w:val="16"/>
        <w:szCs w:val="16"/>
      </w:rPr>
      <w:t xml:space="preserve"> ruch </w:t>
    </w:r>
  </w:p>
  <w:p w14:paraId="66B7E2B6" w14:textId="77777777" w:rsidR="0081315F" w:rsidRDefault="0081315F" w:rsidP="0081315F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3B6B997B" w14:textId="054E7DEC" w:rsidR="0066061D" w:rsidRPr="0081315F" w:rsidRDefault="0081315F" w:rsidP="0081315F">
    <w:pPr>
      <w:pStyle w:val="Nagwek"/>
      <w:jc w:val="right"/>
      <w:rPr>
        <w:rFonts w:ascii="Calibri" w:hAnsi="Calibri" w:cs="Calibri"/>
        <w:sz w:val="16"/>
        <w:szCs w:val="16"/>
        <w:lang w:val="pl-PL"/>
      </w:rPr>
    </w:pPr>
    <w:proofErr w:type="spellStart"/>
    <w:r>
      <w:rPr>
        <w:rFonts w:ascii="Calibri" w:hAnsi="Calibri" w:cs="Calibri"/>
        <w:sz w:val="16"/>
        <w:szCs w:val="16"/>
      </w:rPr>
      <w:t>Příloha</w:t>
    </w:r>
    <w:proofErr w:type="spellEnd"/>
    <w:r>
      <w:rPr>
        <w:rFonts w:ascii="Calibri" w:hAnsi="Calibri" w:cs="Calibri"/>
        <w:sz w:val="16"/>
        <w:szCs w:val="16"/>
      </w:rPr>
      <w:t xml:space="preserve"> č. </w:t>
    </w:r>
    <w:r>
      <w:rPr>
        <w:rFonts w:ascii="Calibri" w:hAnsi="Calibri" w:cs="Calibri"/>
        <w:sz w:val="16"/>
        <w:szCs w:val="16"/>
        <w:lang w:val="pl-PL"/>
      </w:rPr>
      <w:t>2</w:t>
    </w:r>
    <w:r w:rsidR="008272B0">
      <w:rPr>
        <w:rFonts w:ascii="Calibri" w:hAnsi="Calibri" w:cs="Calibri"/>
        <w:sz w:val="16"/>
        <w:szCs w:val="16"/>
        <w:lang w:val="pl-PL"/>
      </w:rPr>
      <w:t>1</w:t>
    </w:r>
    <w:r>
      <w:rPr>
        <w:rFonts w:ascii="Calibri" w:hAnsi="Calibri" w:cs="Calibri"/>
        <w:sz w:val="16"/>
        <w:szCs w:val="16"/>
      </w:rPr>
      <w:t xml:space="preserve"> / Załącznik nr </w:t>
    </w:r>
    <w:r>
      <w:rPr>
        <w:rFonts w:ascii="Calibri" w:hAnsi="Calibri" w:cs="Calibri"/>
        <w:sz w:val="16"/>
        <w:szCs w:val="16"/>
        <w:lang w:val="pl-PL"/>
      </w:rPr>
      <w:t>2</w:t>
    </w:r>
    <w:r w:rsidR="008272B0">
      <w:rPr>
        <w:rFonts w:ascii="Calibri" w:hAnsi="Calibri" w:cs="Calibri"/>
        <w:sz w:val="16"/>
        <w:szCs w:val="16"/>
        <w:lang w:val="pl-P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473395">
    <w:abstractNumId w:val="1"/>
  </w:num>
  <w:num w:numId="2" w16cid:durableId="788354816">
    <w:abstractNumId w:val="0"/>
  </w:num>
  <w:num w:numId="3" w16cid:durableId="113602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3526"/>
    <w:rsid w:val="001F7B7C"/>
    <w:rsid w:val="0020562D"/>
    <w:rsid w:val="00207407"/>
    <w:rsid w:val="00220989"/>
    <w:rsid w:val="002561FD"/>
    <w:rsid w:val="002653E1"/>
    <w:rsid w:val="0027223E"/>
    <w:rsid w:val="00273DF3"/>
    <w:rsid w:val="002C1E80"/>
    <w:rsid w:val="00326362"/>
    <w:rsid w:val="003562C8"/>
    <w:rsid w:val="003A0E0B"/>
    <w:rsid w:val="00437372"/>
    <w:rsid w:val="004460B7"/>
    <w:rsid w:val="004842AF"/>
    <w:rsid w:val="004A230B"/>
    <w:rsid w:val="004C1DE9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111D"/>
    <w:rsid w:val="00591B72"/>
    <w:rsid w:val="005B4558"/>
    <w:rsid w:val="005C5A1C"/>
    <w:rsid w:val="005F2CCF"/>
    <w:rsid w:val="005F7BFF"/>
    <w:rsid w:val="006253B0"/>
    <w:rsid w:val="006335C2"/>
    <w:rsid w:val="0066061D"/>
    <w:rsid w:val="00663AD2"/>
    <w:rsid w:val="006B1D7D"/>
    <w:rsid w:val="006D1FA3"/>
    <w:rsid w:val="006D6A3C"/>
    <w:rsid w:val="007434E1"/>
    <w:rsid w:val="00756E25"/>
    <w:rsid w:val="00770783"/>
    <w:rsid w:val="0081315F"/>
    <w:rsid w:val="008272B0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332FA"/>
    <w:rsid w:val="00B47AAC"/>
    <w:rsid w:val="00B523E1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4152"/>
    <w:rsid w:val="00E336D6"/>
    <w:rsid w:val="00E80CEF"/>
    <w:rsid w:val="00EA22E6"/>
    <w:rsid w:val="00EE73B8"/>
    <w:rsid w:val="00F02E99"/>
    <w:rsid w:val="00F419BA"/>
    <w:rsid w:val="00F75FF1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gwek2Znak">
    <w:name w:val="Nagłówek 2 Znak"/>
    <w:link w:val="Nagwek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gwek3Znak">
    <w:name w:val="Nagłówek 3 Znak"/>
    <w:link w:val="Nagwek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gwek4Znak">
    <w:name w:val="Nagłówek 4 Znak"/>
    <w:link w:val="Nagwek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gwek5Znak">
    <w:name w:val="Nagłówek 5 Znak"/>
    <w:link w:val="Nagwek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gwek6Znak">
    <w:name w:val="Nagłówek 6 Znak"/>
    <w:link w:val="Nagwek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gwek7Znak">
    <w:name w:val="Nagłówek 7 Znak"/>
    <w:link w:val="Nagwek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gwek8Znak">
    <w:name w:val="Nagłówek 8 Znak"/>
    <w:link w:val="Nagwek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gwek9Znak">
    <w:name w:val="Nagłówek 9 Znak"/>
    <w:link w:val="Nagwek9"/>
    <w:rsid w:val="00D57E01"/>
    <w:rPr>
      <w:rFonts w:ascii="Cambria" w:eastAsia="Times New Roman" w:hAnsi="Cambria" w:cs="Times New Roman"/>
      <w:lang w:eastAsia="cs-CZ"/>
    </w:rPr>
  </w:style>
  <w:style w:type="character" w:styleId="Odwoanieprzypisudolnego">
    <w:name w:val="footnote reference"/>
    <w:semiHidden/>
    <w:rsid w:val="00D57E01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Akapitzlist">
    <w:name w:val="List Paragraph"/>
    <w:basedOn w:val="Normalny"/>
    <w:uiPriority w:val="34"/>
    <w:qFormat/>
    <w:rsid w:val="00D57E01"/>
    <w:pPr>
      <w:ind w:left="720"/>
      <w:contextualSpacing/>
    </w:pPr>
  </w:style>
  <w:style w:type="table" w:styleId="Tabela-Siatka">
    <w:name w:val="Table Grid"/>
    <w:basedOn w:val="Standardowy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E01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26F9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Martyna M</cp:lastModifiedBy>
  <cp:revision>4</cp:revision>
  <dcterms:created xsi:type="dcterms:W3CDTF">2023-10-10T06:19:00Z</dcterms:created>
  <dcterms:modified xsi:type="dcterms:W3CDTF">2024-03-28T12:49:00Z</dcterms:modified>
</cp:coreProperties>
</file>